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6363F" w14:textId="063D699F" w:rsidR="00BE3A92" w:rsidRPr="00024CE7" w:rsidRDefault="002F65F3" w:rsidP="002F65F3">
      <w:pPr>
        <w:pStyle w:val="CS"/>
        <w:spacing w:before="480" w:after="240"/>
        <w:jc w:val="both"/>
        <w:rPr>
          <w:rFonts w:ascii="Helvetica 75 Bold" w:hAnsi="Helvetica 75 Bold"/>
          <w:b/>
          <w:bCs/>
          <w:color w:val="auto"/>
          <w:sz w:val="56"/>
          <w:szCs w:val="56"/>
        </w:rPr>
      </w:pPr>
      <w:r w:rsidRPr="00024CE7">
        <w:rPr>
          <w:rFonts w:ascii="Helvetica 75 Bold" w:hAnsi="Helvetica 75 Bold"/>
          <w:b/>
          <w:bCs/>
          <w:color w:val="auto"/>
          <w:sz w:val="56"/>
          <w:szCs w:val="56"/>
        </w:rPr>
        <w:t>C</w:t>
      </w:r>
      <w:r w:rsidR="00B7759D" w:rsidRPr="00024CE7">
        <w:rPr>
          <w:rFonts w:ascii="Helvetica 75 Bold" w:hAnsi="Helvetica 75 Bold"/>
          <w:b/>
          <w:bCs/>
          <w:color w:val="auto"/>
          <w:sz w:val="56"/>
          <w:szCs w:val="56"/>
        </w:rPr>
        <w:t>onditions</w:t>
      </w:r>
      <w:r w:rsidR="00BE3A92" w:rsidRPr="00024CE7">
        <w:rPr>
          <w:rFonts w:ascii="Helvetica 75 Bold" w:hAnsi="Helvetica 75 Bold"/>
          <w:b/>
          <w:bCs/>
          <w:color w:val="auto"/>
          <w:sz w:val="56"/>
          <w:szCs w:val="56"/>
        </w:rPr>
        <w:t xml:space="preserve"> </w:t>
      </w:r>
      <w:r w:rsidR="00C606A2" w:rsidRPr="00024CE7">
        <w:rPr>
          <w:rFonts w:ascii="Helvetica 75 Bold" w:hAnsi="Helvetica 75 Bold"/>
          <w:b/>
          <w:bCs/>
          <w:color w:val="auto"/>
          <w:sz w:val="56"/>
          <w:szCs w:val="56"/>
        </w:rPr>
        <w:t>s</w:t>
      </w:r>
      <w:r w:rsidR="00BE3A92" w:rsidRPr="00024CE7">
        <w:rPr>
          <w:rFonts w:ascii="Helvetica 75 Bold" w:hAnsi="Helvetica 75 Bold"/>
          <w:b/>
          <w:bCs/>
          <w:color w:val="auto"/>
          <w:sz w:val="56"/>
          <w:szCs w:val="56"/>
        </w:rPr>
        <w:t>p</w:t>
      </w:r>
      <w:r w:rsidR="00953E12" w:rsidRPr="00024CE7">
        <w:rPr>
          <w:rFonts w:ascii="Helvetica 75 Bold" w:hAnsi="Helvetica 75 Bold"/>
          <w:b/>
          <w:bCs/>
          <w:color w:val="auto"/>
          <w:sz w:val="56"/>
          <w:szCs w:val="56"/>
        </w:rPr>
        <w:t>é</w:t>
      </w:r>
      <w:r w:rsidR="00BE3A92" w:rsidRPr="00024CE7">
        <w:rPr>
          <w:rFonts w:ascii="Helvetica 75 Bold" w:hAnsi="Helvetica 75 Bold"/>
          <w:b/>
          <w:bCs/>
          <w:color w:val="auto"/>
          <w:sz w:val="56"/>
          <w:szCs w:val="56"/>
        </w:rPr>
        <w:t>cifiques</w:t>
      </w:r>
    </w:p>
    <w:p w14:paraId="6BA45889" w14:textId="77777777" w:rsidR="00C12590" w:rsidRPr="004438A4" w:rsidRDefault="001B7F90" w:rsidP="002F65F3">
      <w:pPr>
        <w:pStyle w:val="Soustitre2couv"/>
        <w:spacing w:before="360" w:after="240"/>
        <w:jc w:val="both"/>
        <w:rPr>
          <w:rFonts w:ascii="Helvetica 55 Roman" w:hAnsi="Helvetica 55 Roman"/>
          <w:sz w:val="44"/>
          <w:szCs w:val="44"/>
        </w:rPr>
      </w:pPr>
      <w:r w:rsidRPr="004438A4">
        <w:rPr>
          <w:rFonts w:ascii="Helvetica 55 Roman" w:hAnsi="Helvetica 55 Roman"/>
          <w:sz w:val="36"/>
          <w:szCs w:val="44"/>
        </w:rPr>
        <w:t xml:space="preserve">Offre </w:t>
      </w:r>
      <w:r w:rsidR="006A692E" w:rsidRPr="004438A4">
        <w:rPr>
          <w:rFonts w:ascii="Helvetica 55 Roman" w:hAnsi="Helvetica 55 Roman"/>
          <w:sz w:val="36"/>
          <w:szCs w:val="44"/>
        </w:rPr>
        <w:t>FTTE passif NRO</w:t>
      </w:r>
      <w:r w:rsidR="00953E12" w:rsidRPr="004438A4">
        <w:rPr>
          <w:rFonts w:ascii="Helvetica 55 Roman" w:hAnsi="Helvetica 55 Roman"/>
          <w:sz w:val="36"/>
          <w:szCs w:val="44"/>
        </w:rPr>
        <w:t xml:space="preserve"> de</w:t>
      </w:r>
      <w:r w:rsidR="00950FBD" w:rsidRPr="004438A4">
        <w:rPr>
          <w:rFonts w:ascii="Helvetica 55 Roman" w:hAnsi="Helvetica 55 Roman"/>
          <w:sz w:val="36"/>
          <w:szCs w:val="44"/>
        </w:rPr>
        <w:t xml:space="preserve"> </w:t>
      </w:r>
      <w:r w:rsidR="00462DF2" w:rsidRPr="00995532">
        <w:rPr>
          <w:rFonts w:ascii="Helvetica 55 Roman" w:hAnsi="Helvetica 55 Roman"/>
          <w:sz w:val="36"/>
          <w:szCs w:val="44"/>
        </w:rPr>
        <w:t>RIP FTTX</w:t>
      </w:r>
    </w:p>
    <w:p w14:paraId="1AE57F60" w14:textId="77777777" w:rsidR="00137344" w:rsidRPr="004438A4" w:rsidRDefault="00137344" w:rsidP="00F2655C">
      <w:pPr>
        <w:pStyle w:val="Soustitre2couv"/>
        <w:jc w:val="both"/>
        <w:rPr>
          <w:rFonts w:ascii="Helvetica 55 Roman" w:hAnsi="Helvetica 55 Roman" w:cs="Times New Roman"/>
          <w:b w:val="0"/>
          <w:sz w:val="22"/>
          <w:szCs w:val="22"/>
        </w:rPr>
      </w:pPr>
    </w:p>
    <w:p w14:paraId="7154463C" w14:textId="77777777" w:rsidR="00137344" w:rsidRPr="004438A4" w:rsidRDefault="00137344" w:rsidP="00F2655C">
      <w:pPr>
        <w:pStyle w:val="Soustitre2couv"/>
        <w:jc w:val="both"/>
        <w:rPr>
          <w:rFonts w:ascii="Helvetica 55 Roman" w:hAnsi="Helvetica 55 Roman" w:cs="Times New Roman"/>
          <w:b w:val="0"/>
          <w:sz w:val="18"/>
          <w:szCs w:val="22"/>
        </w:rPr>
      </w:pPr>
    </w:p>
    <w:p w14:paraId="49176D1F" w14:textId="77777777" w:rsidR="00137344" w:rsidRPr="004438A4" w:rsidRDefault="00137344" w:rsidP="00F2655C">
      <w:pPr>
        <w:jc w:val="both"/>
        <w:rPr>
          <w:rStyle w:val="CorpsdetextecouvCar"/>
          <w:rFonts w:ascii="Helvetica 55 Roman" w:hAnsi="Helvetica 55 Roman"/>
          <w:b/>
          <w:bCs/>
          <w:sz w:val="22"/>
          <w:szCs w:val="22"/>
        </w:rPr>
      </w:pPr>
    </w:p>
    <w:p w14:paraId="22C22BE2" w14:textId="77777777" w:rsidR="00137344" w:rsidRPr="004438A4" w:rsidRDefault="00137344" w:rsidP="00F2655C">
      <w:pPr>
        <w:jc w:val="both"/>
        <w:rPr>
          <w:rStyle w:val="CorpsdetextecouvCar"/>
          <w:rFonts w:ascii="Helvetica 55 Roman" w:hAnsi="Helvetica 55 Roman"/>
          <w:b/>
          <w:bCs/>
          <w:sz w:val="22"/>
          <w:szCs w:val="22"/>
        </w:rPr>
      </w:pPr>
    </w:p>
    <w:p w14:paraId="0E1A4CFA" w14:textId="77777777" w:rsidR="00137344" w:rsidRPr="004438A4" w:rsidRDefault="00137344" w:rsidP="00F2655C">
      <w:pPr>
        <w:tabs>
          <w:tab w:val="left" w:pos="7987"/>
        </w:tabs>
        <w:jc w:val="both"/>
        <w:rPr>
          <w:rStyle w:val="CorpsdetextecouvCar"/>
          <w:rFonts w:ascii="Helvetica 55 Roman" w:hAnsi="Helvetica 55 Roman"/>
          <w:b/>
          <w:bCs/>
          <w:sz w:val="22"/>
          <w:szCs w:val="22"/>
        </w:rPr>
      </w:pPr>
      <w:r w:rsidRPr="004438A4">
        <w:rPr>
          <w:rStyle w:val="CorpsdetextecouvCar"/>
          <w:rFonts w:ascii="Helvetica 55 Roman" w:hAnsi="Helvetica 55 Roman"/>
          <w:b/>
          <w:bCs/>
          <w:sz w:val="22"/>
          <w:szCs w:val="22"/>
        </w:rPr>
        <w:tab/>
      </w:r>
    </w:p>
    <w:p w14:paraId="2207DE6D" w14:textId="77777777" w:rsidR="00137344" w:rsidRPr="004438A4" w:rsidRDefault="00137344" w:rsidP="00F2655C">
      <w:pPr>
        <w:jc w:val="both"/>
        <w:rPr>
          <w:rStyle w:val="CorpsdetextecouvCar"/>
          <w:rFonts w:ascii="Helvetica 55 Roman" w:hAnsi="Helvetica 55 Roman"/>
          <w:b/>
          <w:bCs/>
          <w:sz w:val="22"/>
          <w:szCs w:val="22"/>
        </w:rPr>
      </w:pPr>
    </w:p>
    <w:p w14:paraId="22ECB9A4" w14:textId="77777777" w:rsidR="00137344" w:rsidRPr="004438A4" w:rsidRDefault="00137344" w:rsidP="00F2655C">
      <w:pPr>
        <w:jc w:val="both"/>
        <w:rPr>
          <w:rStyle w:val="CorpsdetextecouvCar"/>
          <w:rFonts w:ascii="Helvetica 55 Roman" w:hAnsi="Helvetica 55 Roman"/>
          <w:b/>
          <w:bCs/>
          <w:sz w:val="22"/>
          <w:szCs w:val="22"/>
        </w:rPr>
      </w:pPr>
    </w:p>
    <w:p w14:paraId="6E9A8B56" w14:textId="77777777" w:rsidR="00137344" w:rsidRPr="004438A4" w:rsidRDefault="00137344" w:rsidP="00F2655C">
      <w:pPr>
        <w:jc w:val="both"/>
        <w:rPr>
          <w:rStyle w:val="CorpsdetextecouvCar"/>
          <w:rFonts w:ascii="Helvetica 55 Roman" w:hAnsi="Helvetica 55 Roman"/>
          <w:b/>
          <w:bCs/>
          <w:sz w:val="22"/>
          <w:szCs w:val="22"/>
        </w:rPr>
      </w:pPr>
    </w:p>
    <w:p w14:paraId="39E05C60" w14:textId="77777777" w:rsidR="00137344" w:rsidRPr="004438A4" w:rsidRDefault="00137344" w:rsidP="00F2655C">
      <w:pPr>
        <w:jc w:val="both"/>
        <w:rPr>
          <w:rStyle w:val="CorpsdetextecouvCar"/>
          <w:rFonts w:ascii="Helvetica 55 Roman" w:hAnsi="Helvetica 55 Roman"/>
          <w:b/>
          <w:bCs/>
          <w:sz w:val="22"/>
          <w:szCs w:val="22"/>
        </w:rPr>
      </w:pPr>
    </w:p>
    <w:p w14:paraId="6F44ABB5" w14:textId="77777777" w:rsidR="00137344" w:rsidRPr="004438A4" w:rsidRDefault="00137344" w:rsidP="00F2655C">
      <w:pPr>
        <w:jc w:val="both"/>
        <w:rPr>
          <w:rStyle w:val="CorpsdetextecouvCar"/>
          <w:rFonts w:ascii="Helvetica 55 Roman" w:hAnsi="Helvetica 55 Roman"/>
          <w:b/>
          <w:bCs/>
          <w:sz w:val="22"/>
          <w:szCs w:val="22"/>
        </w:rPr>
      </w:pPr>
    </w:p>
    <w:p w14:paraId="387C40FB" w14:textId="77777777" w:rsidR="00137344" w:rsidRPr="004438A4" w:rsidRDefault="00137344" w:rsidP="00F2655C">
      <w:pPr>
        <w:jc w:val="both"/>
        <w:rPr>
          <w:rStyle w:val="CorpsdetextecouvCar"/>
          <w:rFonts w:ascii="Helvetica 55 Roman" w:hAnsi="Helvetica 55 Roman"/>
          <w:b/>
          <w:bCs/>
          <w:sz w:val="22"/>
          <w:szCs w:val="22"/>
        </w:rPr>
      </w:pPr>
    </w:p>
    <w:p w14:paraId="11D5AB56" w14:textId="77777777" w:rsidR="00C63AAC" w:rsidRPr="004438A4" w:rsidRDefault="00BF6F78" w:rsidP="00F2655C">
      <w:pPr>
        <w:pStyle w:val="Sommaireniveau1"/>
        <w:rPr>
          <w:b/>
          <w:bCs/>
          <w:color w:val="auto"/>
          <w:sz w:val="28"/>
          <w:szCs w:val="28"/>
        </w:rPr>
      </w:pPr>
      <w:r w:rsidRPr="0001595A">
        <w:rPr>
          <w:color w:val="auto"/>
        </w:rPr>
        <w:br w:type="page"/>
      </w:r>
      <w:r w:rsidR="00195CD3" w:rsidRPr="004438A4">
        <w:rPr>
          <w:b/>
          <w:bCs/>
          <w:color w:val="auto"/>
          <w:sz w:val="28"/>
          <w:szCs w:val="28"/>
        </w:rPr>
        <w:lastRenderedPageBreak/>
        <w:t xml:space="preserve">Table </w:t>
      </w:r>
      <w:r w:rsidR="00C63AAC" w:rsidRPr="004438A4">
        <w:rPr>
          <w:b/>
          <w:bCs/>
          <w:color w:val="auto"/>
          <w:sz w:val="28"/>
          <w:szCs w:val="28"/>
        </w:rPr>
        <w:t>des matières</w:t>
      </w:r>
    </w:p>
    <w:p w14:paraId="4D1AC707" w14:textId="77777777" w:rsidR="00C63AAC" w:rsidRPr="0001595A" w:rsidRDefault="00C63AAC" w:rsidP="00F2655C">
      <w:pPr>
        <w:pStyle w:val="StyleHelvetica55Roman18ptOrangeJustifi"/>
        <w:rPr>
          <w:color w:val="auto"/>
          <w:sz w:val="28"/>
          <w:szCs w:val="28"/>
        </w:rPr>
      </w:pPr>
    </w:p>
    <w:p w14:paraId="14A9F2CE" w14:textId="085DB877" w:rsidR="00DF500E" w:rsidRDefault="00F735FD">
      <w:pPr>
        <w:pStyle w:val="TM1"/>
        <w:rPr>
          <w:rFonts w:asciiTheme="minorHAnsi" w:eastAsiaTheme="minorEastAsia" w:hAnsiTheme="minorHAnsi" w:cstheme="minorBidi"/>
          <w:b w:val="0"/>
          <w:bCs w:val="0"/>
          <w:caps w:val="0"/>
          <w:kern w:val="2"/>
          <w:sz w:val="24"/>
          <w:szCs w:val="24"/>
          <w14:ligatures w14:val="standardContextual"/>
        </w:rPr>
      </w:pPr>
      <w:r w:rsidRPr="004438A4">
        <w:rPr>
          <w:szCs w:val="28"/>
        </w:rPr>
        <w:fldChar w:fldCharType="begin"/>
      </w:r>
      <w:r w:rsidRPr="004438A4">
        <w:rPr>
          <w:szCs w:val="28"/>
        </w:rPr>
        <w:instrText xml:space="preserve"> TOC \o "1-3" \h \z \u </w:instrText>
      </w:r>
      <w:r w:rsidRPr="004438A4">
        <w:rPr>
          <w:szCs w:val="28"/>
        </w:rPr>
        <w:fldChar w:fldCharType="separate"/>
      </w:r>
      <w:hyperlink w:anchor="_Toc210293751" w:history="1">
        <w:r w:rsidR="00DF500E" w:rsidRPr="003C5A9C">
          <w:rPr>
            <w:rStyle w:val="Lienhypertexte"/>
          </w:rPr>
          <w:t>Article 1 - Objet</w:t>
        </w:r>
        <w:r w:rsidR="00DF500E">
          <w:rPr>
            <w:webHidden/>
          </w:rPr>
          <w:tab/>
        </w:r>
        <w:r w:rsidR="00DF500E">
          <w:rPr>
            <w:webHidden/>
          </w:rPr>
          <w:fldChar w:fldCharType="begin"/>
        </w:r>
        <w:r w:rsidR="00DF500E">
          <w:rPr>
            <w:webHidden/>
          </w:rPr>
          <w:instrText xml:space="preserve"> PAGEREF _Toc210293751 \h </w:instrText>
        </w:r>
        <w:r w:rsidR="00DF500E">
          <w:rPr>
            <w:webHidden/>
          </w:rPr>
        </w:r>
        <w:r w:rsidR="00DF500E">
          <w:rPr>
            <w:webHidden/>
          </w:rPr>
          <w:fldChar w:fldCharType="separate"/>
        </w:r>
        <w:r w:rsidR="00DF500E">
          <w:rPr>
            <w:webHidden/>
          </w:rPr>
          <w:t>4</w:t>
        </w:r>
        <w:r w:rsidR="00DF500E">
          <w:rPr>
            <w:webHidden/>
          </w:rPr>
          <w:fldChar w:fldCharType="end"/>
        </w:r>
      </w:hyperlink>
    </w:p>
    <w:p w14:paraId="56D4757E" w14:textId="076136FE"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52" w:history="1">
        <w:r w:rsidRPr="003C5A9C">
          <w:rPr>
            <w:rStyle w:val="Lienhypertexte"/>
          </w:rPr>
          <w:t>Article 2 - Définitions</w:t>
        </w:r>
        <w:r>
          <w:rPr>
            <w:webHidden/>
          </w:rPr>
          <w:tab/>
        </w:r>
        <w:r>
          <w:rPr>
            <w:webHidden/>
          </w:rPr>
          <w:fldChar w:fldCharType="begin"/>
        </w:r>
        <w:r>
          <w:rPr>
            <w:webHidden/>
          </w:rPr>
          <w:instrText xml:space="preserve"> PAGEREF _Toc210293752 \h </w:instrText>
        </w:r>
        <w:r>
          <w:rPr>
            <w:webHidden/>
          </w:rPr>
        </w:r>
        <w:r>
          <w:rPr>
            <w:webHidden/>
          </w:rPr>
          <w:fldChar w:fldCharType="separate"/>
        </w:r>
        <w:r>
          <w:rPr>
            <w:webHidden/>
          </w:rPr>
          <w:t>4</w:t>
        </w:r>
        <w:r>
          <w:rPr>
            <w:webHidden/>
          </w:rPr>
          <w:fldChar w:fldCharType="end"/>
        </w:r>
      </w:hyperlink>
    </w:p>
    <w:p w14:paraId="2FAC4681" w14:textId="5D7C0E6A"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53" w:history="1">
        <w:r w:rsidRPr="003C5A9C">
          <w:rPr>
            <w:rStyle w:val="Lienhypertexte"/>
          </w:rPr>
          <w:t>Article 3 - Prérequis</w:t>
        </w:r>
        <w:r>
          <w:rPr>
            <w:webHidden/>
          </w:rPr>
          <w:tab/>
        </w:r>
        <w:r>
          <w:rPr>
            <w:webHidden/>
          </w:rPr>
          <w:fldChar w:fldCharType="begin"/>
        </w:r>
        <w:r>
          <w:rPr>
            <w:webHidden/>
          </w:rPr>
          <w:instrText xml:space="preserve"> PAGEREF _Toc210293753 \h </w:instrText>
        </w:r>
        <w:r>
          <w:rPr>
            <w:webHidden/>
          </w:rPr>
        </w:r>
        <w:r>
          <w:rPr>
            <w:webHidden/>
          </w:rPr>
          <w:fldChar w:fldCharType="separate"/>
        </w:r>
        <w:r>
          <w:rPr>
            <w:webHidden/>
          </w:rPr>
          <w:t>5</w:t>
        </w:r>
        <w:r>
          <w:rPr>
            <w:webHidden/>
          </w:rPr>
          <w:fldChar w:fldCharType="end"/>
        </w:r>
      </w:hyperlink>
    </w:p>
    <w:p w14:paraId="7F1993A2" w14:textId="2A852B99"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54" w:history="1">
        <w:r w:rsidRPr="003C5A9C">
          <w:rPr>
            <w:rStyle w:val="Lienhypertexte"/>
          </w:rPr>
          <w:t>Article 4 - Informations sur le déploiement</w:t>
        </w:r>
        <w:r>
          <w:rPr>
            <w:webHidden/>
          </w:rPr>
          <w:tab/>
        </w:r>
        <w:r>
          <w:rPr>
            <w:webHidden/>
          </w:rPr>
          <w:fldChar w:fldCharType="begin"/>
        </w:r>
        <w:r>
          <w:rPr>
            <w:webHidden/>
          </w:rPr>
          <w:instrText xml:space="preserve"> PAGEREF _Toc210293754 \h </w:instrText>
        </w:r>
        <w:r>
          <w:rPr>
            <w:webHidden/>
          </w:rPr>
        </w:r>
        <w:r>
          <w:rPr>
            <w:webHidden/>
          </w:rPr>
          <w:fldChar w:fldCharType="separate"/>
        </w:r>
        <w:r>
          <w:rPr>
            <w:webHidden/>
          </w:rPr>
          <w:t>5</w:t>
        </w:r>
        <w:r>
          <w:rPr>
            <w:webHidden/>
          </w:rPr>
          <w:fldChar w:fldCharType="end"/>
        </w:r>
      </w:hyperlink>
    </w:p>
    <w:p w14:paraId="1341A6B7" w14:textId="09B2CB6F"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55" w:history="1">
        <w:r w:rsidRPr="003C5A9C">
          <w:rPr>
            <w:rStyle w:val="Lienhypertexte"/>
          </w:rPr>
          <w:t>4.1 Information sur la couverture de l’Offre</w:t>
        </w:r>
        <w:r>
          <w:rPr>
            <w:webHidden/>
          </w:rPr>
          <w:tab/>
        </w:r>
        <w:r>
          <w:rPr>
            <w:webHidden/>
          </w:rPr>
          <w:fldChar w:fldCharType="begin"/>
        </w:r>
        <w:r>
          <w:rPr>
            <w:webHidden/>
          </w:rPr>
          <w:instrText xml:space="preserve"> PAGEREF _Toc210293755 \h </w:instrText>
        </w:r>
        <w:r>
          <w:rPr>
            <w:webHidden/>
          </w:rPr>
        </w:r>
        <w:r>
          <w:rPr>
            <w:webHidden/>
          </w:rPr>
          <w:fldChar w:fldCharType="separate"/>
        </w:r>
        <w:r>
          <w:rPr>
            <w:webHidden/>
          </w:rPr>
          <w:t>5</w:t>
        </w:r>
        <w:r>
          <w:rPr>
            <w:webHidden/>
          </w:rPr>
          <w:fldChar w:fldCharType="end"/>
        </w:r>
      </w:hyperlink>
    </w:p>
    <w:p w14:paraId="58A56D81" w14:textId="6332FCD0"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56" w:history="1">
        <w:r w:rsidRPr="003C5A9C">
          <w:rPr>
            <w:rStyle w:val="Lienhypertexte"/>
          </w:rPr>
          <w:t>4.2 Service d’éligibilité</w:t>
        </w:r>
        <w:r>
          <w:rPr>
            <w:webHidden/>
          </w:rPr>
          <w:tab/>
        </w:r>
        <w:r>
          <w:rPr>
            <w:webHidden/>
          </w:rPr>
          <w:fldChar w:fldCharType="begin"/>
        </w:r>
        <w:r>
          <w:rPr>
            <w:webHidden/>
          </w:rPr>
          <w:instrText xml:space="preserve"> PAGEREF _Toc210293756 \h </w:instrText>
        </w:r>
        <w:r>
          <w:rPr>
            <w:webHidden/>
          </w:rPr>
        </w:r>
        <w:r>
          <w:rPr>
            <w:webHidden/>
          </w:rPr>
          <w:fldChar w:fldCharType="separate"/>
        </w:r>
        <w:r>
          <w:rPr>
            <w:webHidden/>
          </w:rPr>
          <w:t>6</w:t>
        </w:r>
        <w:r>
          <w:rPr>
            <w:webHidden/>
          </w:rPr>
          <w:fldChar w:fldCharType="end"/>
        </w:r>
      </w:hyperlink>
    </w:p>
    <w:p w14:paraId="5D66E273" w14:textId="1155C6C7"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57" w:history="1">
        <w:r w:rsidRPr="003C5A9C">
          <w:rPr>
            <w:rStyle w:val="Lienhypertexte"/>
          </w:rPr>
          <w:t>Article 5 - Description de l’Offre</w:t>
        </w:r>
        <w:r>
          <w:rPr>
            <w:webHidden/>
          </w:rPr>
          <w:tab/>
        </w:r>
        <w:r>
          <w:rPr>
            <w:webHidden/>
          </w:rPr>
          <w:fldChar w:fldCharType="begin"/>
        </w:r>
        <w:r>
          <w:rPr>
            <w:webHidden/>
          </w:rPr>
          <w:instrText xml:space="preserve"> PAGEREF _Toc210293757 \h </w:instrText>
        </w:r>
        <w:r>
          <w:rPr>
            <w:webHidden/>
          </w:rPr>
        </w:r>
        <w:r>
          <w:rPr>
            <w:webHidden/>
          </w:rPr>
          <w:fldChar w:fldCharType="separate"/>
        </w:r>
        <w:r>
          <w:rPr>
            <w:webHidden/>
          </w:rPr>
          <w:t>6</w:t>
        </w:r>
        <w:r>
          <w:rPr>
            <w:webHidden/>
          </w:rPr>
          <w:fldChar w:fldCharType="end"/>
        </w:r>
      </w:hyperlink>
    </w:p>
    <w:p w14:paraId="4F0A47E4" w14:textId="74C9C840"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58" w:history="1">
        <w:r w:rsidRPr="003C5A9C">
          <w:rPr>
            <w:rStyle w:val="Lienhypertexte"/>
          </w:rPr>
          <w:t>Article 6 - Processus de commande de l’Offre</w:t>
        </w:r>
        <w:r>
          <w:rPr>
            <w:webHidden/>
          </w:rPr>
          <w:tab/>
        </w:r>
        <w:r>
          <w:rPr>
            <w:webHidden/>
          </w:rPr>
          <w:fldChar w:fldCharType="begin"/>
        </w:r>
        <w:r>
          <w:rPr>
            <w:webHidden/>
          </w:rPr>
          <w:instrText xml:space="preserve"> PAGEREF _Toc210293758 \h </w:instrText>
        </w:r>
        <w:r>
          <w:rPr>
            <w:webHidden/>
          </w:rPr>
        </w:r>
        <w:r>
          <w:rPr>
            <w:webHidden/>
          </w:rPr>
          <w:fldChar w:fldCharType="separate"/>
        </w:r>
        <w:r>
          <w:rPr>
            <w:webHidden/>
          </w:rPr>
          <w:t>6</w:t>
        </w:r>
        <w:r>
          <w:rPr>
            <w:webHidden/>
          </w:rPr>
          <w:fldChar w:fldCharType="end"/>
        </w:r>
      </w:hyperlink>
    </w:p>
    <w:p w14:paraId="5874E82B" w14:textId="2E40A8FF"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59" w:history="1">
        <w:r w:rsidRPr="003C5A9C">
          <w:rPr>
            <w:rStyle w:val="Lienhypertexte"/>
          </w:rPr>
          <w:t>6.1 Prérequis</w:t>
        </w:r>
        <w:r>
          <w:rPr>
            <w:webHidden/>
          </w:rPr>
          <w:tab/>
        </w:r>
        <w:r>
          <w:rPr>
            <w:webHidden/>
          </w:rPr>
          <w:fldChar w:fldCharType="begin"/>
        </w:r>
        <w:r>
          <w:rPr>
            <w:webHidden/>
          </w:rPr>
          <w:instrText xml:space="preserve"> PAGEREF _Toc210293759 \h </w:instrText>
        </w:r>
        <w:r>
          <w:rPr>
            <w:webHidden/>
          </w:rPr>
        </w:r>
        <w:r>
          <w:rPr>
            <w:webHidden/>
          </w:rPr>
          <w:fldChar w:fldCharType="separate"/>
        </w:r>
        <w:r>
          <w:rPr>
            <w:webHidden/>
          </w:rPr>
          <w:t>6</w:t>
        </w:r>
        <w:r>
          <w:rPr>
            <w:webHidden/>
          </w:rPr>
          <w:fldChar w:fldCharType="end"/>
        </w:r>
      </w:hyperlink>
    </w:p>
    <w:p w14:paraId="17FB9A82" w14:textId="714E863D"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60" w:history="1">
        <w:r w:rsidRPr="003C5A9C">
          <w:rPr>
            <w:rStyle w:val="Lienhypertexte"/>
          </w:rPr>
          <w:t>6.2 Prévisions de commande</w:t>
        </w:r>
        <w:r>
          <w:rPr>
            <w:webHidden/>
          </w:rPr>
          <w:tab/>
        </w:r>
        <w:r>
          <w:rPr>
            <w:webHidden/>
          </w:rPr>
          <w:fldChar w:fldCharType="begin"/>
        </w:r>
        <w:r>
          <w:rPr>
            <w:webHidden/>
          </w:rPr>
          <w:instrText xml:space="preserve"> PAGEREF _Toc210293760 \h </w:instrText>
        </w:r>
        <w:r>
          <w:rPr>
            <w:webHidden/>
          </w:rPr>
        </w:r>
        <w:r>
          <w:rPr>
            <w:webHidden/>
          </w:rPr>
          <w:fldChar w:fldCharType="separate"/>
        </w:r>
        <w:r>
          <w:rPr>
            <w:webHidden/>
          </w:rPr>
          <w:t>6</w:t>
        </w:r>
        <w:r>
          <w:rPr>
            <w:webHidden/>
          </w:rPr>
          <w:fldChar w:fldCharType="end"/>
        </w:r>
      </w:hyperlink>
    </w:p>
    <w:p w14:paraId="2A631B62" w14:textId="218C7FAE"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61" w:history="1">
        <w:r w:rsidRPr="003C5A9C">
          <w:rPr>
            <w:rStyle w:val="Lienhypertexte"/>
          </w:rPr>
          <w:t>6.3 Commande</w:t>
        </w:r>
        <w:r>
          <w:rPr>
            <w:webHidden/>
          </w:rPr>
          <w:tab/>
        </w:r>
        <w:r>
          <w:rPr>
            <w:webHidden/>
          </w:rPr>
          <w:fldChar w:fldCharType="begin"/>
        </w:r>
        <w:r>
          <w:rPr>
            <w:webHidden/>
          </w:rPr>
          <w:instrText xml:space="preserve"> PAGEREF _Toc210293761 \h </w:instrText>
        </w:r>
        <w:r>
          <w:rPr>
            <w:webHidden/>
          </w:rPr>
        </w:r>
        <w:r>
          <w:rPr>
            <w:webHidden/>
          </w:rPr>
          <w:fldChar w:fldCharType="separate"/>
        </w:r>
        <w:r>
          <w:rPr>
            <w:webHidden/>
          </w:rPr>
          <w:t>6</w:t>
        </w:r>
        <w:r>
          <w:rPr>
            <w:webHidden/>
          </w:rPr>
          <w:fldChar w:fldCharType="end"/>
        </w:r>
      </w:hyperlink>
    </w:p>
    <w:p w14:paraId="371E543F" w14:textId="10BB9CAD"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62" w:history="1">
        <w:r w:rsidRPr="003C5A9C">
          <w:rPr>
            <w:rStyle w:val="Lienhypertexte"/>
          </w:rPr>
          <w:t>Article 7 - Mise à disposition de l’Offre</w:t>
        </w:r>
        <w:r>
          <w:rPr>
            <w:webHidden/>
          </w:rPr>
          <w:tab/>
        </w:r>
        <w:r>
          <w:rPr>
            <w:webHidden/>
          </w:rPr>
          <w:fldChar w:fldCharType="begin"/>
        </w:r>
        <w:r>
          <w:rPr>
            <w:webHidden/>
          </w:rPr>
          <w:instrText xml:space="preserve"> PAGEREF _Toc210293762 \h </w:instrText>
        </w:r>
        <w:r>
          <w:rPr>
            <w:webHidden/>
          </w:rPr>
        </w:r>
        <w:r>
          <w:rPr>
            <w:webHidden/>
          </w:rPr>
          <w:fldChar w:fldCharType="separate"/>
        </w:r>
        <w:r>
          <w:rPr>
            <w:webHidden/>
          </w:rPr>
          <w:t>7</w:t>
        </w:r>
        <w:r>
          <w:rPr>
            <w:webHidden/>
          </w:rPr>
          <w:fldChar w:fldCharType="end"/>
        </w:r>
      </w:hyperlink>
    </w:p>
    <w:p w14:paraId="2192BFF8" w14:textId="3C91A6E1"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63" w:history="1">
        <w:r w:rsidRPr="003C5A9C">
          <w:rPr>
            <w:rStyle w:val="Lienhypertexte"/>
          </w:rPr>
          <w:t>7.1 Mise à disposition d’un Accès FTTE passif NRO</w:t>
        </w:r>
        <w:r>
          <w:rPr>
            <w:webHidden/>
          </w:rPr>
          <w:tab/>
        </w:r>
        <w:r>
          <w:rPr>
            <w:webHidden/>
          </w:rPr>
          <w:fldChar w:fldCharType="begin"/>
        </w:r>
        <w:r>
          <w:rPr>
            <w:webHidden/>
          </w:rPr>
          <w:instrText xml:space="preserve"> PAGEREF _Toc210293763 \h </w:instrText>
        </w:r>
        <w:r>
          <w:rPr>
            <w:webHidden/>
          </w:rPr>
        </w:r>
        <w:r>
          <w:rPr>
            <w:webHidden/>
          </w:rPr>
          <w:fldChar w:fldCharType="separate"/>
        </w:r>
        <w:r>
          <w:rPr>
            <w:webHidden/>
          </w:rPr>
          <w:t>7</w:t>
        </w:r>
        <w:r>
          <w:rPr>
            <w:webHidden/>
          </w:rPr>
          <w:fldChar w:fldCharType="end"/>
        </w:r>
      </w:hyperlink>
    </w:p>
    <w:p w14:paraId="15DB40B9" w14:textId="51A8A307" w:rsidR="00DF500E" w:rsidRDefault="00DF500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3764" w:history="1">
        <w:r w:rsidRPr="003C5A9C">
          <w:rPr>
            <w:rStyle w:val="Lienhypertexte"/>
            <w:noProof/>
          </w:rPr>
          <w:t>7.1.1. Desserte Interne sur site Client Final Entreprise</w:t>
        </w:r>
        <w:r>
          <w:rPr>
            <w:noProof/>
            <w:webHidden/>
          </w:rPr>
          <w:tab/>
        </w:r>
        <w:r>
          <w:rPr>
            <w:noProof/>
            <w:webHidden/>
          </w:rPr>
          <w:fldChar w:fldCharType="begin"/>
        </w:r>
        <w:r>
          <w:rPr>
            <w:noProof/>
            <w:webHidden/>
          </w:rPr>
          <w:instrText xml:space="preserve"> PAGEREF _Toc210293764 \h </w:instrText>
        </w:r>
        <w:r>
          <w:rPr>
            <w:noProof/>
            <w:webHidden/>
          </w:rPr>
        </w:r>
        <w:r>
          <w:rPr>
            <w:noProof/>
            <w:webHidden/>
          </w:rPr>
          <w:fldChar w:fldCharType="separate"/>
        </w:r>
        <w:r>
          <w:rPr>
            <w:noProof/>
            <w:webHidden/>
          </w:rPr>
          <w:t>7</w:t>
        </w:r>
        <w:r>
          <w:rPr>
            <w:noProof/>
            <w:webHidden/>
          </w:rPr>
          <w:fldChar w:fldCharType="end"/>
        </w:r>
      </w:hyperlink>
    </w:p>
    <w:p w14:paraId="174EB274" w14:textId="3A614665" w:rsidR="00DF500E" w:rsidRDefault="00DF500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3765" w:history="1">
        <w:r w:rsidRPr="003C5A9C">
          <w:rPr>
            <w:rStyle w:val="Lienhypertexte"/>
            <w:noProof/>
          </w:rPr>
          <w:t>7.1.2. Délai de mise à disposition d’un Accès FTTE passif NRO</w:t>
        </w:r>
        <w:r>
          <w:rPr>
            <w:noProof/>
            <w:webHidden/>
          </w:rPr>
          <w:tab/>
        </w:r>
        <w:r>
          <w:rPr>
            <w:noProof/>
            <w:webHidden/>
          </w:rPr>
          <w:fldChar w:fldCharType="begin"/>
        </w:r>
        <w:r>
          <w:rPr>
            <w:noProof/>
            <w:webHidden/>
          </w:rPr>
          <w:instrText xml:space="preserve"> PAGEREF _Toc210293765 \h </w:instrText>
        </w:r>
        <w:r>
          <w:rPr>
            <w:noProof/>
            <w:webHidden/>
          </w:rPr>
        </w:r>
        <w:r>
          <w:rPr>
            <w:noProof/>
            <w:webHidden/>
          </w:rPr>
          <w:fldChar w:fldCharType="separate"/>
        </w:r>
        <w:r>
          <w:rPr>
            <w:noProof/>
            <w:webHidden/>
          </w:rPr>
          <w:t>8</w:t>
        </w:r>
        <w:r>
          <w:rPr>
            <w:noProof/>
            <w:webHidden/>
          </w:rPr>
          <w:fldChar w:fldCharType="end"/>
        </w:r>
      </w:hyperlink>
    </w:p>
    <w:p w14:paraId="4120DD4A" w14:textId="7B68C498" w:rsidR="00DF500E" w:rsidRDefault="00DF500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3766" w:history="1">
        <w:r w:rsidRPr="003C5A9C">
          <w:rPr>
            <w:rStyle w:val="Lienhypertexte"/>
            <w:noProof/>
          </w:rPr>
          <w:t>7.1.3. Retard de mise à disposition des Accès</w:t>
        </w:r>
        <w:r>
          <w:rPr>
            <w:noProof/>
            <w:webHidden/>
          </w:rPr>
          <w:tab/>
        </w:r>
        <w:r>
          <w:rPr>
            <w:noProof/>
            <w:webHidden/>
          </w:rPr>
          <w:fldChar w:fldCharType="begin"/>
        </w:r>
        <w:r>
          <w:rPr>
            <w:noProof/>
            <w:webHidden/>
          </w:rPr>
          <w:instrText xml:space="preserve"> PAGEREF _Toc210293766 \h </w:instrText>
        </w:r>
        <w:r>
          <w:rPr>
            <w:noProof/>
            <w:webHidden/>
          </w:rPr>
        </w:r>
        <w:r>
          <w:rPr>
            <w:noProof/>
            <w:webHidden/>
          </w:rPr>
          <w:fldChar w:fldCharType="separate"/>
        </w:r>
        <w:r>
          <w:rPr>
            <w:noProof/>
            <w:webHidden/>
          </w:rPr>
          <w:t>9</w:t>
        </w:r>
        <w:r>
          <w:rPr>
            <w:noProof/>
            <w:webHidden/>
          </w:rPr>
          <w:fldChar w:fldCharType="end"/>
        </w:r>
      </w:hyperlink>
    </w:p>
    <w:p w14:paraId="24D62EDC" w14:textId="3FE9F800" w:rsidR="00DF500E" w:rsidRDefault="00DF500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3767" w:history="1">
        <w:r w:rsidRPr="003C5A9C">
          <w:rPr>
            <w:rStyle w:val="Lienhypertexte"/>
            <w:noProof/>
          </w:rPr>
          <w:t>7.1.4. Processus de livraison des Accès</w:t>
        </w:r>
        <w:r>
          <w:rPr>
            <w:noProof/>
            <w:webHidden/>
          </w:rPr>
          <w:tab/>
        </w:r>
        <w:r>
          <w:rPr>
            <w:noProof/>
            <w:webHidden/>
          </w:rPr>
          <w:fldChar w:fldCharType="begin"/>
        </w:r>
        <w:r>
          <w:rPr>
            <w:noProof/>
            <w:webHidden/>
          </w:rPr>
          <w:instrText xml:space="preserve"> PAGEREF _Toc210293767 \h </w:instrText>
        </w:r>
        <w:r>
          <w:rPr>
            <w:noProof/>
            <w:webHidden/>
          </w:rPr>
        </w:r>
        <w:r>
          <w:rPr>
            <w:noProof/>
            <w:webHidden/>
          </w:rPr>
          <w:fldChar w:fldCharType="separate"/>
        </w:r>
        <w:r>
          <w:rPr>
            <w:noProof/>
            <w:webHidden/>
          </w:rPr>
          <w:t>10</w:t>
        </w:r>
        <w:r>
          <w:rPr>
            <w:noProof/>
            <w:webHidden/>
          </w:rPr>
          <w:fldChar w:fldCharType="end"/>
        </w:r>
      </w:hyperlink>
    </w:p>
    <w:p w14:paraId="47D072A2" w14:textId="48E261E6" w:rsidR="00DF500E" w:rsidRDefault="00DF500E">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210293768" w:history="1">
        <w:r w:rsidRPr="003C5A9C">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_Toc210293768 \h </w:instrText>
        </w:r>
        <w:r>
          <w:rPr>
            <w:noProof/>
            <w:webHidden/>
          </w:rPr>
        </w:r>
        <w:r>
          <w:rPr>
            <w:noProof/>
            <w:webHidden/>
          </w:rPr>
          <w:fldChar w:fldCharType="separate"/>
        </w:r>
        <w:r>
          <w:rPr>
            <w:noProof/>
            <w:webHidden/>
          </w:rPr>
          <w:t>10</w:t>
        </w:r>
        <w:r>
          <w:rPr>
            <w:noProof/>
            <w:webHidden/>
          </w:rPr>
          <w:fldChar w:fldCharType="end"/>
        </w:r>
      </w:hyperlink>
    </w:p>
    <w:p w14:paraId="22CA79FC" w14:textId="3CFAFB5D"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69" w:history="1">
        <w:r w:rsidRPr="003C5A9C">
          <w:rPr>
            <w:rStyle w:val="Lienhypertexte"/>
          </w:rPr>
          <w:t>Article 8 - Service après-vente</w:t>
        </w:r>
        <w:r>
          <w:rPr>
            <w:webHidden/>
          </w:rPr>
          <w:tab/>
        </w:r>
        <w:r>
          <w:rPr>
            <w:webHidden/>
          </w:rPr>
          <w:fldChar w:fldCharType="begin"/>
        </w:r>
        <w:r>
          <w:rPr>
            <w:webHidden/>
          </w:rPr>
          <w:instrText xml:space="preserve"> PAGEREF _Toc210293769 \h </w:instrText>
        </w:r>
        <w:r>
          <w:rPr>
            <w:webHidden/>
          </w:rPr>
        </w:r>
        <w:r>
          <w:rPr>
            <w:webHidden/>
          </w:rPr>
          <w:fldChar w:fldCharType="separate"/>
        </w:r>
        <w:r>
          <w:rPr>
            <w:webHidden/>
          </w:rPr>
          <w:t>10</w:t>
        </w:r>
        <w:r>
          <w:rPr>
            <w:webHidden/>
          </w:rPr>
          <w:fldChar w:fldCharType="end"/>
        </w:r>
      </w:hyperlink>
    </w:p>
    <w:p w14:paraId="4CB676D0" w14:textId="5C5C4318"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0" w:history="1">
        <w:r w:rsidRPr="003C5A9C">
          <w:rPr>
            <w:rStyle w:val="Lienhypertexte"/>
          </w:rPr>
          <w:t>8.1 Guichet unique après-vente</w:t>
        </w:r>
        <w:r>
          <w:rPr>
            <w:webHidden/>
          </w:rPr>
          <w:tab/>
        </w:r>
        <w:r>
          <w:rPr>
            <w:webHidden/>
          </w:rPr>
          <w:fldChar w:fldCharType="begin"/>
        </w:r>
        <w:r>
          <w:rPr>
            <w:webHidden/>
          </w:rPr>
          <w:instrText xml:space="preserve"> PAGEREF _Toc210293770 \h </w:instrText>
        </w:r>
        <w:r>
          <w:rPr>
            <w:webHidden/>
          </w:rPr>
        </w:r>
        <w:r>
          <w:rPr>
            <w:webHidden/>
          </w:rPr>
          <w:fldChar w:fldCharType="separate"/>
        </w:r>
        <w:r>
          <w:rPr>
            <w:webHidden/>
          </w:rPr>
          <w:t>11</w:t>
        </w:r>
        <w:r>
          <w:rPr>
            <w:webHidden/>
          </w:rPr>
          <w:fldChar w:fldCharType="end"/>
        </w:r>
      </w:hyperlink>
    </w:p>
    <w:p w14:paraId="0EF8E13B" w14:textId="7FD845A7"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1" w:history="1">
        <w:r w:rsidRPr="003C5A9C">
          <w:rPr>
            <w:rStyle w:val="Lienhypertexte"/>
          </w:rPr>
          <w:t>8.2 Délais de rétablissement standard d’un Accès (GTR 4H S2)</w:t>
        </w:r>
        <w:r>
          <w:rPr>
            <w:webHidden/>
          </w:rPr>
          <w:tab/>
        </w:r>
        <w:r>
          <w:rPr>
            <w:webHidden/>
          </w:rPr>
          <w:fldChar w:fldCharType="begin"/>
        </w:r>
        <w:r>
          <w:rPr>
            <w:webHidden/>
          </w:rPr>
          <w:instrText xml:space="preserve"> PAGEREF _Toc210293771 \h </w:instrText>
        </w:r>
        <w:r>
          <w:rPr>
            <w:webHidden/>
          </w:rPr>
        </w:r>
        <w:r>
          <w:rPr>
            <w:webHidden/>
          </w:rPr>
          <w:fldChar w:fldCharType="separate"/>
        </w:r>
        <w:r>
          <w:rPr>
            <w:webHidden/>
          </w:rPr>
          <w:t>11</w:t>
        </w:r>
        <w:r>
          <w:rPr>
            <w:webHidden/>
          </w:rPr>
          <w:fldChar w:fldCharType="end"/>
        </w:r>
      </w:hyperlink>
    </w:p>
    <w:p w14:paraId="7CE55BD6" w14:textId="22C161D9"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2" w:history="1">
        <w:r w:rsidRPr="003C5A9C">
          <w:rPr>
            <w:rStyle w:val="Lienhypertexte"/>
          </w:rPr>
          <w:t>8.3 Disponibilité annuelle standard d’un Accès</w:t>
        </w:r>
        <w:r>
          <w:rPr>
            <w:webHidden/>
          </w:rPr>
          <w:tab/>
        </w:r>
        <w:r>
          <w:rPr>
            <w:webHidden/>
          </w:rPr>
          <w:fldChar w:fldCharType="begin"/>
        </w:r>
        <w:r>
          <w:rPr>
            <w:webHidden/>
          </w:rPr>
          <w:instrText xml:space="preserve"> PAGEREF _Toc210293772 \h </w:instrText>
        </w:r>
        <w:r>
          <w:rPr>
            <w:webHidden/>
          </w:rPr>
        </w:r>
        <w:r>
          <w:rPr>
            <w:webHidden/>
          </w:rPr>
          <w:fldChar w:fldCharType="separate"/>
        </w:r>
        <w:r>
          <w:rPr>
            <w:webHidden/>
          </w:rPr>
          <w:t>11</w:t>
        </w:r>
        <w:r>
          <w:rPr>
            <w:webHidden/>
          </w:rPr>
          <w:fldChar w:fldCharType="end"/>
        </w:r>
      </w:hyperlink>
    </w:p>
    <w:p w14:paraId="060124EB" w14:textId="216FE508"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3" w:history="1">
        <w:r w:rsidRPr="003C5A9C">
          <w:rPr>
            <w:rStyle w:val="Lienhypertexte"/>
          </w:rPr>
          <w:t>8.4 Option de Garantie de Temps de Rétablissement S1 d’un Accès (GTR 4H S1)</w:t>
        </w:r>
        <w:r>
          <w:rPr>
            <w:webHidden/>
          </w:rPr>
          <w:tab/>
        </w:r>
        <w:r>
          <w:rPr>
            <w:webHidden/>
          </w:rPr>
          <w:fldChar w:fldCharType="begin"/>
        </w:r>
        <w:r>
          <w:rPr>
            <w:webHidden/>
          </w:rPr>
          <w:instrText xml:space="preserve"> PAGEREF _Toc210293773 \h </w:instrText>
        </w:r>
        <w:r>
          <w:rPr>
            <w:webHidden/>
          </w:rPr>
        </w:r>
        <w:r>
          <w:rPr>
            <w:webHidden/>
          </w:rPr>
          <w:fldChar w:fldCharType="separate"/>
        </w:r>
        <w:r>
          <w:rPr>
            <w:webHidden/>
          </w:rPr>
          <w:t>11</w:t>
        </w:r>
        <w:r>
          <w:rPr>
            <w:webHidden/>
          </w:rPr>
          <w:fldChar w:fldCharType="end"/>
        </w:r>
      </w:hyperlink>
    </w:p>
    <w:p w14:paraId="74F20EBB" w14:textId="3BD826FE"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4" w:history="1">
        <w:r w:rsidRPr="003C5A9C">
          <w:rPr>
            <w:rStyle w:val="Lienhypertexte"/>
          </w:rPr>
          <w:t>8.5 Signalisation sur les accès livrés depuis moins d’un mois</w:t>
        </w:r>
        <w:r>
          <w:rPr>
            <w:webHidden/>
          </w:rPr>
          <w:tab/>
        </w:r>
        <w:r>
          <w:rPr>
            <w:webHidden/>
          </w:rPr>
          <w:fldChar w:fldCharType="begin"/>
        </w:r>
        <w:r>
          <w:rPr>
            <w:webHidden/>
          </w:rPr>
          <w:instrText xml:space="preserve"> PAGEREF _Toc210293774 \h </w:instrText>
        </w:r>
        <w:r>
          <w:rPr>
            <w:webHidden/>
          </w:rPr>
        </w:r>
        <w:r>
          <w:rPr>
            <w:webHidden/>
          </w:rPr>
          <w:fldChar w:fldCharType="separate"/>
        </w:r>
        <w:r>
          <w:rPr>
            <w:webHidden/>
          </w:rPr>
          <w:t>11</w:t>
        </w:r>
        <w:r>
          <w:rPr>
            <w:webHidden/>
          </w:rPr>
          <w:fldChar w:fldCharType="end"/>
        </w:r>
      </w:hyperlink>
    </w:p>
    <w:p w14:paraId="052C0117" w14:textId="7483540D"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5" w:history="1">
        <w:r w:rsidRPr="003C5A9C">
          <w:rPr>
            <w:rStyle w:val="Lienhypertexte"/>
          </w:rPr>
          <w:t>8.6 Conditions requises pour la mise en œuvre des engagements de RIP FTTX</w:t>
        </w:r>
        <w:r>
          <w:rPr>
            <w:webHidden/>
          </w:rPr>
          <w:tab/>
        </w:r>
        <w:r>
          <w:rPr>
            <w:webHidden/>
          </w:rPr>
          <w:fldChar w:fldCharType="begin"/>
        </w:r>
        <w:r>
          <w:rPr>
            <w:webHidden/>
          </w:rPr>
          <w:instrText xml:space="preserve"> PAGEREF _Toc210293775 \h </w:instrText>
        </w:r>
        <w:r>
          <w:rPr>
            <w:webHidden/>
          </w:rPr>
        </w:r>
        <w:r>
          <w:rPr>
            <w:webHidden/>
          </w:rPr>
          <w:fldChar w:fldCharType="separate"/>
        </w:r>
        <w:r>
          <w:rPr>
            <w:webHidden/>
          </w:rPr>
          <w:t>12</w:t>
        </w:r>
        <w:r>
          <w:rPr>
            <w:webHidden/>
          </w:rPr>
          <w:fldChar w:fldCharType="end"/>
        </w:r>
      </w:hyperlink>
    </w:p>
    <w:p w14:paraId="04328B3A" w14:textId="42974043"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6" w:history="1">
        <w:r w:rsidRPr="003C5A9C">
          <w:rPr>
            <w:rStyle w:val="Lienhypertexte"/>
          </w:rPr>
          <w:t>8.7 Pénalités à la charge de RIP FTTX</w:t>
        </w:r>
        <w:r>
          <w:rPr>
            <w:webHidden/>
          </w:rPr>
          <w:tab/>
        </w:r>
        <w:r>
          <w:rPr>
            <w:webHidden/>
          </w:rPr>
          <w:fldChar w:fldCharType="begin"/>
        </w:r>
        <w:r>
          <w:rPr>
            <w:webHidden/>
          </w:rPr>
          <w:instrText xml:space="preserve"> PAGEREF _Toc210293776 \h </w:instrText>
        </w:r>
        <w:r>
          <w:rPr>
            <w:webHidden/>
          </w:rPr>
        </w:r>
        <w:r>
          <w:rPr>
            <w:webHidden/>
          </w:rPr>
          <w:fldChar w:fldCharType="separate"/>
        </w:r>
        <w:r>
          <w:rPr>
            <w:webHidden/>
          </w:rPr>
          <w:t>12</w:t>
        </w:r>
        <w:r>
          <w:rPr>
            <w:webHidden/>
          </w:rPr>
          <w:fldChar w:fldCharType="end"/>
        </w:r>
      </w:hyperlink>
    </w:p>
    <w:p w14:paraId="2213E892" w14:textId="0846EC87"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77" w:history="1">
        <w:r w:rsidRPr="003C5A9C">
          <w:rPr>
            <w:rStyle w:val="Lienhypertexte"/>
          </w:rPr>
          <w:t>Article 9 - Modifications de l’Offre</w:t>
        </w:r>
        <w:r>
          <w:rPr>
            <w:webHidden/>
          </w:rPr>
          <w:tab/>
        </w:r>
        <w:r>
          <w:rPr>
            <w:webHidden/>
          </w:rPr>
          <w:fldChar w:fldCharType="begin"/>
        </w:r>
        <w:r>
          <w:rPr>
            <w:webHidden/>
          </w:rPr>
          <w:instrText xml:space="preserve"> PAGEREF _Toc210293777 \h </w:instrText>
        </w:r>
        <w:r>
          <w:rPr>
            <w:webHidden/>
          </w:rPr>
        </w:r>
        <w:r>
          <w:rPr>
            <w:webHidden/>
          </w:rPr>
          <w:fldChar w:fldCharType="separate"/>
        </w:r>
        <w:r>
          <w:rPr>
            <w:webHidden/>
          </w:rPr>
          <w:t>13</w:t>
        </w:r>
        <w:r>
          <w:rPr>
            <w:webHidden/>
          </w:rPr>
          <w:fldChar w:fldCharType="end"/>
        </w:r>
      </w:hyperlink>
    </w:p>
    <w:p w14:paraId="70CDDADD" w14:textId="4B562AF8"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8" w:history="1">
        <w:r w:rsidRPr="003C5A9C">
          <w:rPr>
            <w:rStyle w:val="Lienhypertexte"/>
          </w:rPr>
          <w:t>9.1 Cas particulier du déménagement du site Client Final</w:t>
        </w:r>
        <w:r>
          <w:rPr>
            <w:webHidden/>
          </w:rPr>
          <w:tab/>
        </w:r>
        <w:r>
          <w:rPr>
            <w:webHidden/>
          </w:rPr>
          <w:fldChar w:fldCharType="begin"/>
        </w:r>
        <w:r>
          <w:rPr>
            <w:webHidden/>
          </w:rPr>
          <w:instrText xml:space="preserve"> PAGEREF _Toc210293778 \h </w:instrText>
        </w:r>
        <w:r>
          <w:rPr>
            <w:webHidden/>
          </w:rPr>
        </w:r>
        <w:r>
          <w:rPr>
            <w:webHidden/>
          </w:rPr>
          <w:fldChar w:fldCharType="separate"/>
        </w:r>
        <w:r>
          <w:rPr>
            <w:webHidden/>
          </w:rPr>
          <w:t>13</w:t>
        </w:r>
        <w:r>
          <w:rPr>
            <w:webHidden/>
          </w:rPr>
          <w:fldChar w:fldCharType="end"/>
        </w:r>
      </w:hyperlink>
    </w:p>
    <w:p w14:paraId="24524879" w14:textId="01B33C4B"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79" w:history="1">
        <w:r w:rsidRPr="003C5A9C">
          <w:rPr>
            <w:rStyle w:val="Lienhypertexte"/>
          </w:rPr>
          <w:t>9.2 Cas particulier du déplacement de l’extrémité de l’Accès sur le même site Client Final</w:t>
        </w:r>
        <w:r>
          <w:rPr>
            <w:webHidden/>
          </w:rPr>
          <w:tab/>
        </w:r>
        <w:r>
          <w:rPr>
            <w:webHidden/>
          </w:rPr>
          <w:fldChar w:fldCharType="begin"/>
        </w:r>
        <w:r>
          <w:rPr>
            <w:webHidden/>
          </w:rPr>
          <w:instrText xml:space="preserve"> PAGEREF _Toc210293779 \h </w:instrText>
        </w:r>
        <w:r>
          <w:rPr>
            <w:webHidden/>
          </w:rPr>
        </w:r>
        <w:r>
          <w:rPr>
            <w:webHidden/>
          </w:rPr>
          <w:fldChar w:fldCharType="separate"/>
        </w:r>
        <w:r>
          <w:rPr>
            <w:webHidden/>
          </w:rPr>
          <w:t>13</w:t>
        </w:r>
        <w:r>
          <w:rPr>
            <w:webHidden/>
          </w:rPr>
          <w:fldChar w:fldCharType="end"/>
        </w:r>
      </w:hyperlink>
    </w:p>
    <w:p w14:paraId="03B30AED" w14:textId="6F30037B"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80" w:history="1">
        <w:r w:rsidRPr="003C5A9C">
          <w:rPr>
            <w:rStyle w:val="Lienhypertexte"/>
          </w:rPr>
          <w:t>Article 10 - Centralisation des commandes et de la gestion</w:t>
        </w:r>
        <w:r>
          <w:rPr>
            <w:webHidden/>
          </w:rPr>
          <w:tab/>
        </w:r>
        <w:r>
          <w:rPr>
            <w:webHidden/>
          </w:rPr>
          <w:fldChar w:fldCharType="begin"/>
        </w:r>
        <w:r>
          <w:rPr>
            <w:webHidden/>
          </w:rPr>
          <w:instrText xml:space="preserve"> PAGEREF _Toc210293780 \h </w:instrText>
        </w:r>
        <w:r>
          <w:rPr>
            <w:webHidden/>
          </w:rPr>
        </w:r>
        <w:r>
          <w:rPr>
            <w:webHidden/>
          </w:rPr>
          <w:fldChar w:fldCharType="separate"/>
        </w:r>
        <w:r>
          <w:rPr>
            <w:webHidden/>
          </w:rPr>
          <w:t>13</w:t>
        </w:r>
        <w:r>
          <w:rPr>
            <w:webHidden/>
          </w:rPr>
          <w:fldChar w:fldCharType="end"/>
        </w:r>
      </w:hyperlink>
    </w:p>
    <w:p w14:paraId="06B6C5B9" w14:textId="18D1EA14"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81" w:history="1">
        <w:r w:rsidRPr="003C5A9C">
          <w:rPr>
            <w:rStyle w:val="Lienhypertexte"/>
          </w:rPr>
          <w:t>Article 11 - Evolution du réseau de RIP FTTX</w:t>
        </w:r>
        <w:r>
          <w:rPr>
            <w:webHidden/>
          </w:rPr>
          <w:tab/>
        </w:r>
        <w:r>
          <w:rPr>
            <w:webHidden/>
          </w:rPr>
          <w:fldChar w:fldCharType="begin"/>
        </w:r>
        <w:r>
          <w:rPr>
            <w:webHidden/>
          </w:rPr>
          <w:instrText xml:space="preserve"> PAGEREF _Toc210293781 \h </w:instrText>
        </w:r>
        <w:r>
          <w:rPr>
            <w:webHidden/>
          </w:rPr>
        </w:r>
        <w:r>
          <w:rPr>
            <w:webHidden/>
          </w:rPr>
          <w:fldChar w:fldCharType="separate"/>
        </w:r>
        <w:r>
          <w:rPr>
            <w:webHidden/>
          </w:rPr>
          <w:t>14</w:t>
        </w:r>
        <w:r>
          <w:rPr>
            <w:webHidden/>
          </w:rPr>
          <w:fldChar w:fldCharType="end"/>
        </w:r>
      </w:hyperlink>
    </w:p>
    <w:p w14:paraId="2CCBF059" w14:textId="5248BE45"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82" w:history="1">
        <w:r w:rsidRPr="003C5A9C">
          <w:rPr>
            <w:rStyle w:val="Lienhypertexte"/>
          </w:rPr>
          <w:t>11.1 Modifications des conditions de fourniture</w:t>
        </w:r>
        <w:r>
          <w:rPr>
            <w:webHidden/>
          </w:rPr>
          <w:tab/>
        </w:r>
        <w:r>
          <w:rPr>
            <w:webHidden/>
          </w:rPr>
          <w:fldChar w:fldCharType="begin"/>
        </w:r>
        <w:r>
          <w:rPr>
            <w:webHidden/>
          </w:rPr>
          <w:instrText xml:space="preserve"> PAGEREF _Toc210293782 \h </w:instrText>
        </w:r>
        <w:r>
          <w:rPr>
            <w:webHidden/>
          </w:rPr>
        </w:r>
        <w:r>
          <w:rPr>
            <w:webHidden/>
          </w:rPr>
          <w:fldChar w:fldCharType="separate"/>
        </w:r>
        <w:r>
          <w:rPr>
            <w:webHidden/>
          </w:rPr>
          <w:t>14</w:t>
        </w:r>
        <w:r>
          <w:rPr>
            <w:webHidden/>
          </w:rPr>
          <w:fldChar w:fldCharType="end"/>
        </w:r>
      </w:hyperlink>
    </w:p>
    <w:p w14:paraId="26D04B45" w14:textId="771BFD0F"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83" w:history="1">
        <w:r w:rsidRPr="003C5A9C">
          <w:rPr>
            <w:rStyle w:val="Lienhypertexte"/>
          </w:rPr>
          <w:t>11.2 Fermeture d'un NRO</w:t>
        </w:r>
        <w:r>
          <w:rPr>
            <w:webHidden/>
          </w:rPr>
          <w:tab/>
        </w:r>
        <w:r>
          <w:rPr>
            <w:webHidden/>
          </w:rPr>
          <w:fldChar w:fldCharType="begin"/>
        </w:r>
        <w:r>
          <w:rPr>
            <w:webHidden/>
          </w:rPr>
          <w:instrText xml:space="preserve"> PAGEREF _Toc210293783 \h </w:instrText>
        </w:r>
        <w:r>
          <w:rPr>
            <w:webHidden/>
          </w:rPr>
        </w:r>
        <w:r>
          <w:rPr>
            <w:webHidden/>
          </w:rPr>
          <w:fldChar w:fldCharType="separate"/>
        </w:r>
        <w:r>
          <w:rPr>
            <w:webHidden/>
          </w:rPr>
          <w:t>14</w:t>
        </w:r>
        <w:r>
          <w:rPr>
            <w:webHidden/>
          </w:rPr>
          <w:fldChar w:fldCharType="end"/>
        </w:r>
      </w:hyperlink>
    </w:p>
    <w:p w14:paraId="1FE44DBE" w14:textId="24A7022C"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84" w:history="1">
        <w:r w:rsidRPr="003C5A9C">
          <w:rPr>
            <w:rStyle w:val="Lienhypertexte"/>
          </w:rPr>
          <w:t>Article 12 - Durée et date d’effet</w:t>
        </w:r>
        <w:r>
          <w:rPr>
            <w:webHidden/>
          </w:rPr>
          <w:tab/>
        </w:r>
        <w:r>
          <w:rPr>
            <w:webHidden/>
          </w:rPr>
          <w:fldChar w:fldCharType="begin"/>
        </w:r>
        <w:r>
          <w:rPr>
            <w:webHidden/>
          </w:rPr>
          <w:instrText xml:space="preserve"> PAGEREF _Toc210293784 \h </w:instrText>
        </w:r>
        <w:r>
          <w:rPr>
            <w:webHidden/>
          </w:rPr>
        </w:r>
        <w:r>
          <w:rPr>
            <w:webHidden/>
          </w:rPr>
          <w:fldChar w:fldCharType="separate"/>
        </w:r>
        <w:r>
          <w:rPr>
            <w:webHidden/>
          </w:rPr>
          <w:t>14</w:t>
        </w:r>
        <w:r>
          <w:rPr>
            <w:webHidden/>
          </w:rPr>
          <w:fldChar w:fldCharType="end"/>
        </w:r>
      </w:hyperlink>
    </w:p>
    <w:p w14:paraId="148723EE" w14:textId="642A4001"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85" w:history="1">
        <w:r w:rsidRPr="003C5A9C">
          <w:rPr>
            <w:rStyle w:val="Lienhypertexte"/>
          </w:rPr>
          <w:t>Article 13 - Prix et facturation</w:t>
        </w:r>
        <w:r>
          <w:rPr>
            <w:webHidden/>
          </w:rPr>
          <w:tab/>
        </w:r>
        <w:r>
          <w:rPr>
            <w:webHidden/>
          </w:rPr>
          <w:fldChar w:fldCharType="begin"/>
        </w:r>
        <w:r>
          <w:rPr>
            <w:webHidden/>
          </w:rPr>
          <w:instrText xml:space="preserve"> PAGEREF _Toc210293785 \h </w:instrText>
        </w:r>
        <w:r>
          <w:rPr>
            <w:webHidden/>
          </w:rPr>
        </w:r>
        <w:r>
          <w:rPr>
            <w:webHidden/>
          </w:rPr>
          <w:fldChar w:fldCharType="separate"/>
        </w:r>
        <w:r>
          <w:rPr>
            <w:webHidden/>
          </w:rPr>
          <w:t>14</w:t>
        </w:r>
        <w:r>
          <w:rPr>
            <w:webHidden/>
          </w:rPr>
          <w:fldChar w:fldCharType="end"/>
        </w:r>
      </w:hyperlink>
    </w:p>
    <w:p w14:paraId="1F7A13E4" w14:textId="78168490" w:rsidR="00DF500E" w:rsidRDefault="00DF500E">
      <w:pPr>
        <w:pStyle w:val="TM1"/>
        <w:rPr>
          <w:rFonts w:asciiTheme="minorHAnsi" w:eastAsiaTheme="minorEastAsia" w:hAnsiTheme="minorHAnsi" w:cstheme="minorBidi"/>
          <w:b w:val="0"/>
          <w:bCs w:val="0"/>
          <w:caps w:val="0"/>
          <w:kern w:val="2"/>
          <w:sz w:val="24"/>
          <w:szCs w:val="24"/>
          <w14:ligatures w14:val="standardContextual"/>
        </w:rPr>
      </w:pPr>
      <w:hyperlink w:anchor="_Toc210293786" w:history="1">
        <w:r w:rsidRPr="003C5A9C">
          <w:rPr>
            <w:rStyle w:val="Lienhypertexte"/>
          </w:rPr>
          <w:t>Article 14 - Résiliation</w:t>
        </w:r>
        <w:r>
          <w:rPr>
            <w:webHidden/>
          </w:rPr>
          <w:tab/>
        </w:r>
        <w:r>
          <w:rPr>
            <w:webHidden/>
          </w:rPr>
          <w:fldChar w:fldCharType="begin"/>
        </w:r>
        <w:r>
          <w:rPr>
            <w:webHidden/>
          </w:rPr>
          <w:instrText xml:space="preserve"> PAGEREF _Toc210293786 \h </w:instrText>
        </w:r>
        <w:r>
          <w:rPr>
            <w:webHidden/>
          </w:rPr>
        </w:r>
        <w:r>
          <w:rPr>
            <w:webHidden/>
          </w:rPr>
          <w:fldChar w:fldCharType="separate"/>
        </w:r>
        <w:r>
          <w:rPr>
            <w:webHidden/>
          </w:rPr>
          <w:t>14</w:t>
        </w:r>
        <w:r>
          <w:rPr>
            <w:webHidden/>
          </w:rPr>
          <w:fldChar w:fldCharType="end"/>
        </w:r>
      </w:hyperlink>
    </w:p>
    <w:p w14:paraId="2959CEAC" w14:textId="7AC4C48F"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87" w:history="1">
        <w:r w:rsidRPr="003C5A9C">
          <w:rPr>
            <w:rStyle w:val="Lienhypertexte"/>
          </w:rPr>
          <w:t>14.1 Résiliation du Contrat</w:t>
        </w:r>
        <w:r>
          <w:rPr>
            <w:webHidden/>
          </w:rPr>
          <w:tab/>
        </w:r>
        <w:r>
          <w:rPr>
            <w:webHidden/>
          </w:rPr>
          <w:fldChar w:fldCharType="begin"/>
        </w:r>
        <w:r>
          <w:rPr>
            <w:webHidden/>
          </w:rPr>
          <w:instrText xml:space="preserve"> PAGEREF _Toc210293787 \h </w:instrText>
        </w:r>
        <w:r>
          <w:rPr>
            <w:webHidden/>
          </w:rPr>
        </w:r>
        <w:r>
          <w:rPr>
            <w:webHidden/>
          </w:rPr>
          <w:fldChar w:fldCharType="separate"/>
        </w:r>
        <w:r>
          <w:rPr>
            <w:webHidden/>
          </w:rPr>
          <w:t>14</w:t>
        </w:r>
        <w:r>
          <w:rPr>
            <w:webHidden/>
          </w:rPr>
          <w:fldChar w:fldCharType="end"/>
        </w:r>
      </w:hyperlink>
    </w:p>
    <w:p w14:paraId="755A62D7" w14:textId="79879390"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88" w:history="1">
        <w:r w:rsidRPr="003C5A9C">
          <w:rPr>
            <w:rStyle w:val="Lienhypertexte"/>
          </w:rPr>
          <w:t>14.2 Résiliation d’un Accès avant la date de mise à disposition effective</w:t>
        </w:r>
        <w:r>
          <w:rPr>
            <w:webHidden/>
          </w:rPr>
          <w:tab/>
        </w:r>
        <w:r>
          <w:rPr>
            <w:webHidden/>
          </w:rPr>
          <w:fldChar w:fldCharType="begin"/>
        </w:r>
        <w:r>
          <w:rPr>
            <w:webHidden/>
          </w:rPr>
          <w:instrText xml:space="preserve"> PAGEREF _Toc210293788 \h </w:instrText>
        </w:r>
        <w:r>
          <w:rPr>
            <w:webHidden/>
          </w:rPr>
        </w:r>
        <w:r>
          <w:rPr>
            <w:webHidden/>
          </w:rPr>
          <w:fldChar w:fldCharType="separate"/>
        </w:r>
        <w:r>
          <w:rPr>
            <w:webHidden/>
          </w:rPr>
          <w:t>14</w:t>
        </w:r>
        <w:r>
          <w:rPr>
            <w:webHidden/>
          </w:rPr>
          <w:fldChar w:fldCharType="end"/>
        </w:r>
      </w:hyperlink>
    </w:p>
    <w:p w14:paraId="278EC173" w14:textId="46F57C0B"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89" w:history="1">
        <w:r w:rsidRPr="003C5A9C">
          <w:rPr>
            <w:rStyle w:val="Lienhypertexte"/>
          </w:rPr>
          <w:t>14.3 Résiliation d’un Accès après la date de mise à disposition effective</w:t>
        </w:r>
        <w:r>
          <w:rPr>
            <w:webHidden/>
          </w:rPr>
          <w:tab/>
        </w:r>
        <w:r>
          <w:rPr>
            <w:webHidden/>
          </w:rPr>
          <w:fldChar w:fldCharType="begin"/>
        </w:r>
        <w:r>
          <w:rPr>
            <w:webHidden/>
          </w:rPr>
          <w:instrText xml:space="preserve"> PAGEREF _Toc210293789 \h </w:instrText>
        </w:r>
        <w:r>
          <w:rPr>
            <w:webHidden/>
          </w:rPr>
        </w:r>
        <w:r>
          <w:rPr>
            <w:webHidden/>
          </w:rPr>
          <w:fldChar w:fldCharType="separate"/>
        </w:r>
        <w:r>
          <w:rPr>
            <w:webHidden/>
          </w:rPr>
          <w:t>14</w:t>
        </w:r>
        <w:r>
          <w:rPr>
            <w:webHidden/>
          </w:rPr>
          <w:fldChar w:fldCharType="end"/>
        </w:r>
      </w:hyperlink>
    </w:p>
    <w:p w14:paraId="2AA02F9F" w14:textId="0FA36AC0" w:rsidR="00DF500E" w:rsidRDefault="00DF500E">
      <w:pPr>
        <w:pStyle w:val="TM2"/>
        <w:rPr>
          <w:rFonts w:asciiTheme="minorHAnsi" w:eastAsiaTheme="minorEastAsia" w:hAnsiTheme="minorHAnsi" w:cstheme="minorBidi"/>
          <w:bCs w:val="0"/>
          <w:iCs w:val="0"/>
          <w:smallCaps w:val="0"/>
          <w:kern w:val="2"/>
          <w:sz w:val="24"/>
          <w:szCs w:val="24"/>
          <w14:ligatures w14:val="standardContextual"/>
        </w:rPr>
      </w:pPr>
      <w:hyperlink w:anchor="_Toc210293790" w:history="1">
        <w:r w:rsidRPr="003C5A9C">
          <w:rPr>
            <w:rStyle w:val="Lienhypertexte"/>
          </w:rPr>
          <w:t>14.4 Résiliation d'une option après la date de mise à disposition effective</w:t>
        </w:r>
        <w:r>
          <w:rPr>
            <w:webHidden/>
          </w:rPr>
          <w:tab/>
        </w:r>
        <w:r>
          <w:rPr>
            <w:webHidden/>
          </w:rPr>
          <w:fldChar w:fldCharType="begin"/>
        </w:r>
        <w:r>
          <w:rPr>
            <w:webHidden/>
          </w:rPr>
          <w:instrText xml:space="preserve"> PAGEREF _Toc210293790 \h </w:instrText>
        </w:r>
        <w:r>
          <w:rPr>
            <w:webHidden/>
          </w:rPr>
        </w:r>
        <w:r>
          <w:rPr>
            <w:webHidden/>
          </w:rPr>
          <w:fldChar w:fldCharType="separate"/>
        </w:r>
        <w:r>
          <w:rPr>
            <w:webHidden/>
          </w:rPr>
          <w:t>15</w:t>
        </w:r>
        <w:r>
          <w:rPr>
            <w:webHidden/>
          </w:rPr>
          <w:fldChar w:fldCharType="end"/>
        </w:r>
      </w:hyperlink>
    </w:p>
    <w:p w14:paraId="6DF9F8B5" w14:textId="5E4FAE3E" w:rsidR="009D5094" w:rsidRPr="0001595A" w:rsidRDefault="00F735FD" w:rsidP="00F2655C">
      <w:pPr>
        <w:pStyle w:val="StyleHelvetica55Roman18ptOrangeJustifi"/>
        <w:rPr>
          <w:rFonts w:cs="Arial"/>
          <w:color w:val="auto"/>
          <w:sz w:val="28"/>
          <w:szCs w:val="28"/>
        </w:rPr>
      </w:pPr>
      <w:r w:rsidRPr="004438A4">
        <w:rPr>
          <w:rFonts w:cs="Arial"/>
          <w:b/>
          <w:bCs/>
          <w:caps/>
          <w:color w:val="auto"/>
          <w:sz w:val="20"/>
          <w:szCs w:val="28"/>
        </w:rPr>
        <w:fldChar w:fldCharType="end"/>
      </w:r>
    </w:p>
    <w:p w14:paraId="29C71724" w14:textId="77777777" w:rsidR="003B4FDD" w:rsidRPr="004438A4" w:rsidRDefault="00F81B34" w:rsidP="00F2655C">
      <w:pPr>
        <w:pStyle w:val="StyleHelvetica55Roman18ptOrangeJustifi"/>
        <w:rPr>
          <w:b/>
          <w:bCs/>
          <w:color w:val="auto"/>
        </w:rPr>
      </w:pPr>
      <w:r w:rsidRPr="0001595A">
        <w:rPr>
          <w:rFonts w:cs="Arial"/>
          <w:color w:val="auto"/>
          <w:sz w:val="28"/>
          <w:szCs w:val="28"/>
        </w:rPr>
        <w:br w:type="page"/>
      </w:r>
      <w:r w:rsidR="00FB5E95" w:rsidRPr="004438A4">
        <w:rPr>
          <w:rFonts w:cs="Arial"/>
          <w:b/>
          <w:bCs/>
          <w:color w:val="auto"/>
          <w:sz w:val="28"/>
          <w:szCs w:val="28"/>
        </w:rPr>
        <w:lastRenderedPageBreak/>
        <w:t>Liste des annexes</w:t>
      </w:r>
    </w:p>
    <w:p w14:paraId="55CF7C65" w14:textId="11884382"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1 – </w:t>
      </w:r>
      <w:r w:rsidR="00A27BBC">
        <w:rPr>
          <w:rFonts w:eastAsia="Calibri" w:cs="Arial"/>
          <w:szCs w:val="20"/>
        </w:rPr>
        <w:t>P</w:t>
      </w:r>
      <w:r w:rsidR="00AC356C" w:rsidRPr="004438A4">
        <w:rPr>
          <w:rFonts w:eastAsia="Calibri" w:cs="Arial"/>
          <w:szCs w:val="20"/>
        </w:rPr>
        <w:t>rix</w:t>
      </w:r>
      <w:r w:rsidR="00173CF5" w:rsidRPr="004438A4">
        <w:rPr>
          <w:rFonts w:eastAsia="Calibri" w:cs="Arial"/>
          <w:szCs w:val="20"/>
        </w:rPr>
        <w:t xml:space="preserve"> </w:t>
      </w:r>
    </w:p>
    <w:p w14:paraId="13E41100" w14:textId="15DE360D"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2 – </w:t>
      </w:r>
      <w:r w:rsidR="00A27BBC">
        <w:rPr>
          <w:rFonts w:eastAsia="Calibri" w:cs="Arial"/>
          <w:szCs w:val="20"/>
        </w:rPr>
        <w:t>P</w:t>
      </w:r>
      <w:r w:rsidR="00AC356C" w:rsidRPr="004438A4">
        <w:rPr>
          <w:rFonts w:eastAsia="Calibri" w:cs="Arial"/>
          <w:szCs w:val="20"/>
        </w:rPr>
        <w:t>énalités</w:t>
      </w:r>
      <w:r w:rsidR="00173CF5" w:rsidRPr="004438A4">
        <w:rPr>
          <w:rFonts w:eastAsia="Calibri" w:cs="Arial"/>
          <w:szCs w:val="20"/>
        </w:rPr>
        <w:t xml:space="preserve"> </w:t>
      </w:r>
    </w:p>
    <w:p w14:paraId="2F6CEC77" w14:textId="14F2F0F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w:t>
      </w:r>
      <w:r w:rsidR="00FB5E95" w:rsidRPr="004438A4">
        <w:rPr>
          <w:rFonts w:eastAsia="Calibri" w:cs="Arial"/>
          <w:szCs w:val="20"/>
        </w:rPr>
        <w:t xml:space="preserve">3 </w:t>
      </w:r>
      <w:r w:rsidR="00AC356C" w:rsidRPr="004438A4">
        <w:rPr>
          <w:rFonts w:eastAsia="Calibri" w:cs="Arial"/>
          <w:szCs w:val="20"/>
        </w:rPr>
        <w:t xml:space="preserve">– </w:t>
      </w:r>
      <w:r w:rsidR="00D02D61">
        <w:rPr>
          <w:rFonts w:eastAsia="Calibri" w:cs="Arial"/>
          <w:szCs w:val="20"/>
        </w:rPr>
        <w:t>Prévisions annuelles</w:t>
      </w:r>
    </w:p>
    <w:p w14:paraId="00B8654E" w14:textId="77777777" w:rsidR="005F21F5" w:rsidRPr="004438A4" w:rsidRDefault="00A9465A" w:rsidP="00E552F8">
      <w:pPr>
        <w:spacing w:before="120"/>
        <w:jc w:val="both"/>
        <w:rPr>
          <w:rFonts w:eastAsia="Calibri" w:cs="Arial"/>
          <w:szCs w:val="20"/>
        </w:rPr>
      </w:pPr>
      <w:r w:rsidRPr="004438A4">
        <w:rPr>
          <w:rFonts w:eastAsia="Calibri" w:cs="Arial"/>
          <w:szCs w:val="20"/>
        </w:rPr>
        <w:t>Annexe</w:t>
      </w:r>
      <w:r w:rsidR="00FB5E95" w:rsidRPr="004438A4">
        <w:rPr>
          <w:rFonts w:eastAsia="Calibri" w:cs="Arial"/>
          <w:szCs w:val="20"/>
        </w:rPr>
        <w:t xml:space="preserve"> 4 </w:t>
      </w:r>
      <w:r w:rsidR="00BC23A9" w:rsidRPr="004438A4">
        <w:rPr>
          <w:rFonts w:eastAsia="Calibri" w:cs="Arial"/>
          <w:szCs w:val="20"/>
        </w:rPr>
        <w:t>–</w:t>
      </w:r>
      <w:r w:rsidR="00FB5E95" w:rsidRPr="004438A4">
        <w:rPr>
          <w:rFonts w:eastAsia="Calibri" w:cs="Arial"/>
          <w:szCs w:val="20"/>
        </w:rPr>
        <w:t xml:space="preserve"> </w:t>
      </w:r>
      <w:r w:rsidR="00AC356C" w:rsidRPr="004438A4">
        <w:rPr>
          <w:rFonts w:eastAsia="Calibri" w:cs="Arial"/>
          <w:szCs w:val="20"/>
        </w:rPr>
        <w:t xml:space="preserve">STAS </w:t>
      </w:r>
    </w:p>
    <w:p w14:paraId="1EED0E6E" w14:textId="7FB94155" w:rsidR="0031402E" w:rsidRPr="004438A4" w:rsidRDefault="0005623D" w:rsidP="00A27F73">
      <w:pPr>
        <w:spacing w:before="120"/>
        <w:jc w:val="both"/>
        <w:rPr>
          <w:rFonts w:eastAsia="Calibri" w:cs="Arial"/>
          <w:szCs w:val="20"/>
        </w:rPr>
      </w:pPr>
      <w:r w:rsidRPr="004438A4">
        <w:rPr>
          <w:rFonts w:eastAsia="Calibri" w:cs="Arial"/>
          <w:szCs w:val="20"/>
        </w:rPr>
        <w:t xml:space="preserve">Annexe </w:t>
      </w:r>
      <w:r w:rsidR="00BF44EF" w:rsidRPr="004438A4">
        <w:rPr>
          <w:rFonts w:eastAsia="Calibri" w:cs="Arial"/>
          <w:szCs w:val="20"/>
        </w:rPr>
        <w:t>5</w:t>
      </w:r>
      <w:r w:rsidRPr="004438A4">
        <w:rPr>
          <w:rFonts w:eastAsia="Calibri" w:cs="Arial"/>
          <w:szCs w:val="20"/>
        </w:rPr>
        <w:t xml:space="preserve"> – Difficultés Exceptionnelles de Constructions (DEC)</w:t>
      </w:r>
    </w:p>
    <w:p w14:paraId="074F4ECE" w14:textId="77777777" w:rsidR="006174CD" w:rsidRPr="0001595A" w:rsidRDefault="006174CD" w:rsidP="00E552F8">
      <w:pPr>
        <w:jc w:val="both"/>
        <w:rPr>
          <w:rFonts w:eastAsia="Calibri" w:cs="Arial"/>
          <w:b/>
          <w:szCs w:val="20"/>
        </w:rPr>
      </w:pPr>
    </w:p>
    <w:p w14:paraId="088EFB33" w14:textId="77777777" w:rsidR="001B7F90" w:rsidRPr="0001595A" w:rsidRDefault="001B7F90" w:rsidP="00E552F8">
      <w:pPr>
        <w:jc w:val="both"/>
        <w:rPr>
          <w:sz w:val="28"/>
          <w:szCs w:val="28"/>
        </w:rPr>
      </w:pPr>
    </w:p>
    <w:p w14:paraId="70477624" w14:textId="77777777" w:rsidR="001B7F90" w:rsidRPr="0001595A" w:rsidRDefault="001B7F90" w:rsidP="00E552F8">
      <w:pPr>
        <w:jc w:val="both"/>
        <w:rPr>
          <w:sz w:val="28"/>
          <w:szCs w:val="28"/>
        </w:rPr>
      </w:pPr>
    </w:p>
    <w:p w14:paraId="008C4023" w14:textId="12C642E4" w:rsidR="0035791C" w:rsidRPr="004438A4" w:rsidRDefault="009778FB" w:rsidP="00A507AC">
      <w:pPr>
        <w:pStyle w:val="Titre1"/>
      </w:pPr>
      <w:r w:rsidRPr="004438A4">
        <w:br w:type="column"/>
      </w:r>
      <w:bookmarkStart w:id="0" w:name="_Toc191241"/>
      <w:bookmarkStart w:id="1" w:name="_Toc446348782"/>
      <w:bookmarkStart w:id="2" w:name="_Toc210293751"/>
      <w:r w:rsidR="00A507AC">
        <w:lastRenderedPageBreak/>
        <w:t>O</w:t>
      </w:r>
      <w:r w:rsidR="0078225C" w:rsidRPr="004438A4">
        <w:t>bjet</w:t>
      </w:r>
      <w:bookmarkEnd w:id="0"/>
      <w:bookmarkEnd w:id="2"/>
    </w:p>
    <w:p w14:paraId="1F853856" w14:textId="77777777" w:rsidR="0035791C" w:rsidRPr="0001595A" w:rsidRDefault="0078225C" w:rsidP="00F2655C">
      <w:pPr>
        <w:spacing w:before="120"/>
        <w:jc w:val="both"/>
        <w:rPr>
          <w:rFonts w:cs="Arial"/>
          <w:bCs/>
          <w:kern w:val="32"/>
          <w:sz w:val="36"/>
          <w:szCs w:val="36"/>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54CF08DE" w14:textId="46DC1192"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AB1911">
        <w:rPr>
          <w:rFonts w:cs="Arial"/>
        </w:rPr>
        <w:t>Entreprise</w:t>
      </w:r>
      <w:r w:rsidR="00E76A85" w:rsidRPr="004438A4">
        <w:rPr>
          <w:rFonts w:cs="Arial"/>
        </w:rPr>
        <w:t> »</w:t>
      </w:r>
      <w:r w:rsidRPr="004438A4">
        <w:rPr>
          <w:rFonts w:cs="Arial"/>
        </w:rPr>
        <w:t>.</w:t>
      </w:r>
    </w:p>
    <w:p w14:paraId="259418E2" w14:textId="49070A90" w:rsidR="001B7F90" w:rsidRPr="004438A4" w:rsidRDefault="00A507AC" w:rsidP="00A507AC">
      <w:pPr>
        <w:pStyle w:val="Titre1"/>
      </w:pPr>
      <w:bookmarkStart w:id="3" w:name="_Toc191242"/>
      <w:bookmarkStart w:id="4" w:name="_Toc210293752"/>
      <w:r>
        <w:t>D</w:t>
      </w:r>
      <w:r w:rsidR="001B7F90" w:rsidRPr="004438A4">
        <w:t>éfinitions</w:t>
      </w:r>
      <w:bookmarkEnd w:id="1"/>
      <w:bookmarkEnd w:id="3"/>
      <w:bookmarkEnd w:id="4"/>
      <w:r w:rsidR="001B7F90" w:rsidRPr="004438A4">
        <w:t xml:space="preserve"> </w:t>
      </w:r>
    </w:p>
    <w:p w14:paraId="3D8B6B5F" w14:textId="5C356C9B"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342D3C">
        <w:rPr>
          <w:rFonts w:cs="Arial"/>
        </w:rPr>
        <w:t>Entreprise</w:t>
      </w:r>
      <w:r w:rsidR="008D2170" w:rsidRPr="004438A4">
        <w:rPr>
          <w:rFonts w:cs="Arial"/>
        </w:rPr>
        <w:t> »</w:t>
      </w:r>
      <w:r w:rsidRPr="004438A4">
        <w:rPr>
          <w:rFonts w:cs="Arial"/>
        </w:rPr>
        <w:t>.</w:t>
      </w:r>
    </w:p>
    <w:p w14:paraId="28A2EA1D" w14:textId="77777777"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FTTE passif 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5968CC52" w14:textId="40E70488"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w:t>
      </w:r>
      <w:r w:rsidR="00342D3C">
        <w:t>Z</w:t>
      </w:r>
      <w:r w:rsidRPr="004438A4">
        <w:t xml:space="preserve">one arrière d’un PRE et dont le raccordement optique au réseau de RIP FTTX est possible. Les supports fibre optique dédiés pour construire l’Accès sont disponibles </w:t>
      </w:r>
      <w:r w:rsidR="00CA693C" w:rsidRPr="004438A4">
        <w:t xml:space="preserve">du NRO </w:t>
      </w:r>
      <w:r w:rsidRPr="004438A4">
        <w:t>jusqu’au PRE. Pour raccorder ce site par l’intermédiaire de l’Offre, la construction d’une fibre optique dédiée de ce PRE jusqu’à la PTO ou bandeau optique situé à l’intérieur du site Client Final est nécessaire.</w:t>
      </w:r>
    </w:p>
    <w:p w14:paraId="46D714AE" w14:textId="643835F2"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w:t>
      </w:r>
      <w:r w:rsidR="00342D3C">
        <w:t>Z</w:t>
      </w:r>
      <w:r w:rsidRPr="004438A4">
        <w:t xml:space="preserve">one arrière d’un PA et dont le raccordement optique au réseau de RIP FTTX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738157F1" w14:textId="77777777"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r w:rsidRPr="004438A4">
        <w:rPr>
          <w:rFonts w:cs="Arial"/>
        </w:rPr>
        <w:t>installé dans une baie de brassage du Client Final.</w:t>
      </w:r>
    </w:p>
    <w:p w14:paraId="4417A1D3"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59A7FD6F"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1CB266B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031C2B38"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6AB2AC8D"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639299AE" w14:textId="59E821E7" w:rsidR="001B7F90" w:rsidRPr="004438A4" w:rsidRDefault="001B7F90" w:rsidP="00F2655C">
      <w:pPr>
        <w:spacing w:before="120"/>
        <w:jc w:val="both"/>
      </w:pPr>
      <w:r w:rsidRPr="004438A4">
        <w:rPr>
          <w:rFonts w:cs="Arial"/>
          <w:b/>
          <w:bCs/>
        </w:rPr>
        <w:t>Desserte Interne :</w:t>
      </w:r>
      <w:r w:rsidRPr="004438A4">
        <w:t xml:space="preserve"> </w:t>
      </w:r>
      <w:r w:rsidR="008B229F" w:rsidRPr="004438A4">
        <w:t>Câblage Client Final réalisé entre la limite domaine privé du Client Final Entreprise et le point de livraison désigné dans le POC</w:t>
      </w:r>
      <w:r w:rsidR="002B7EB5" w:rsidRPr="004438A4">
        <w:t>.</w:t>
      </w:r>
    </w:p>
    <w:p w14:paraId="111FF30A" w14:textId="656E9253" w:rsidR="0006287F" w:rsidRPr="004438A4" w:rsidRDefault="0006287F" w:rsidP="0006287F">
      <w:pPr>
        <w:pStyle w:val="Texte"/>
        <w:rPr>
          <w:rFonts w:ascii="Helvetica 75 Bold" w:hAnsi="Helvetica 75 Bold"/>
          <w:b/>
          <w:bCs/>
        </w:rPr>
      </w:pPr>
      <w:bookmarkStart w:id="5" w:name="_Hlk150932208"/>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5"/>
    </w:p>
    <w:p w14:paraId="4967C906" w14:textId="77777777" w:rsidR="001B7F90" w:rsidRPr="004438A4" w:rsidRDefault="001B7F90" w:rsidP="00F2655C">
      <w:pPr>
        <w:spacing w:before="120"/>
        <w:jc w:val="both"/>
      </w:pPr>
      <w:r w:rsidRPr="004438A4">
        <w:rPr>
          <w:b/>
        </w:rPr>
        <w:t xml:space="preserve">Infrastructures de réseau </w:t>
      </w:r>
      <w:r w:rsidR="00950FBD" w:rsidRPr="004438A4">
        <w:rPr>
          <w:b/>
        </w:rPr>
        <w:t xml:space="preserve">de </w:t>
      </w:r>
      <w:r w:rsidR="00462DF2" w:rsidRPr="004438A4">
        <w:rPr>
          <w:b/>
        </w:rPr>
        <w:t>RIP FTTX</w:t>
      </w:r>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r w:rsidR="00953E12" w:rsidRPr="004438A4">
        <w:t>s</w:t>
      </w:r>
      <w:r w:rsidR="00EB5C52" w:rsidRPr="004438A4">
        <w:t>ite Client Final</w:t>
      </w:r>
      <w:r w:rsidRPr="004438A4">
        <w:t>.</w:t>
      </w:r>
    </w:p>
    <w:p w14:paraId="21E0F958" w14:textId="65B32DD1" w:rsidR="008155FB" w:rsidRDefault="001B7F90" w:rsidP="008155FB">
      <w:pPr>
        <w:spacing w:before="120"/>
        <w:jc w:val="both"/>
        <w:rPr>
          <w:rFonts w:cs="Arial"/>
        </w:rPr>
      </w:pPr>
      <w:r w:rsidRPr="004438A4">
        <w:rPr>
          <w:rFonts w:cs="Arial"/>
          <w:b/>
          <w:bCs/>
        </w:rPr>
        <w:t xml:space="preserve">Jours </w:t>
      </w:r>
      <w:r w:rsidR="00C9481D">
        <w:rPr>
          <w:rFonts w:cs="Arial"/>
          <w:b/>
          <w:bCs/>
        </w:rPr>
        <w:t xml:space="preserve">et Heures </w:t>
      </w:r>
      <w:r w:rsidRPr="004438A4">
        <w:rPr>
          <w:rFonts w:cs="Arial"/>
          <w:b/>
          <w:bCs/>
        </w:rPr>
        <w:t>Ouvrables</w:t>
      </w:r>
      <w:r w:rsidRPr="004438A4">
        <w:rPr>
          <w:rFonts w:cs="Arial"/>
          <w:b/>
        </w:rPr>
        <w:t xml:space="preserve"> : </w:t>
      </w:r>
      <w:r w:rsidR="008155FB" w:rsidRPr="002426C1">
        <w:rPr>
          <w:rFonts w:cs="Arial"/>
        </w:rPr>
        <w:t xml:space="preserve">du lundi au samedi (hors jours fériés ou chômés) de 8 </w:t>
      </w:r>
      <w:r w:rsidR="008155FB">
        <w:rPr>
          <w:rFonts w:cs="Arial"/>
        </w:rPr>
        <w:t>heures</w:t>
      </w:r>
      <w:r w:rsidR="008155FB" w:rsidRPr="002426C1">
        <w:rPr>
          <w:rFonts w:cs="Arial"/>
        </w:rPr>
        <w:t xml:space="preserve"> à 18 </w:t>
      </w:r>
      <w:r w:rsidR="008155FB">
        <w:rPr>
          <w:rFonts w:cs="Arial"/>
        </w:rPr>
        <w:t xml:space="preserve">heures </w:t>
      </w:r>
      <w:r w:rsidR="008155FB" w:rsidRPr="00685242">
        <w:rPr>
          <w:rFonts w:cs="Arial"/>
        </w:rPr>
        <w:t>en métropole et à l’ile de la Réunion, au sens du calendrier français. Pour les a</w:t>
      </w:r>
      <w:r w:rsidR="008155FB">
        <w:rPr>
          <w:rFonts w:cs="Arial"/>
        </w:rPr>
        <w:t>utres DOM : du lundi au samedi</w:t>
      </w:r>
      <w:r w:rsidR="008155FB" w:rsidRPr="00685242">
        <w:rPr>
          <w:rFonts w:cs="Arial"/>
        </w:rPr>
        <w:t xml:space="preserve"> (hors jours fériés et chômés) de 7 heures à 17 heures au sens du calendrier français. Les horaires sont exprimés en heures locales</w:t>
      </w:r>
      <w:r w:rsidR="008155FB" w:rsidRPr="002426C1">
        <w:rPr>
          <w:rFonts w:cs="Arial"/>
        </w:rPr>
        <w:t>.</w:t>
      </w:r>
    </w:p>
    <w:p w14:paraId="3E6FE70A" w14:textId="40DCD9F3" w:rsidR="00053A43" w:rsidRDefault="001B7F90" w:rsidP="00053A43">
      <w:pPr>
        <w:spacing w:before="120"/>
        <w:jc w:val="both"/>
        <w:rPr>
          <w:rFonts w:cs="Arial"/>
        </w:rPr>
      </w:pPr>
      <w:r w:rsidRPr="004438A4">
        <w:rPr>
          <w:rFonts w:cs="Arial"/>
          <w:b/>
          <w:bCs/>
        </w:rPr>
        <w:t xml:space="preserve">Jours </w:t>
      </w:r>
      <w:r w:rsidR="00915A04">
        <w:rPr>
          <w:rFonts w:cs="Arial"/>
          <w:b/>
          <w:bCs/>
        </w:rPr>
        <w:t xml:space="preserve">et Heures </w:t>
      </w:r>
      <w:r w:rsidRPr="004438A4">
        <w:rPr>
          <w:rFonts w:cs="Arial"/>
          <w:b/>
          <w:bCs/>
        </w:rPr>
        <w:t>Ouvrés</w:t>
      </w:r>
      <w:r w:rsidRPr="004438A4">
        <w:rPr>
          <w:rFonts w:cs="Arial"/>
          <w:b/>
        </w:rPr>
        <w:t xml:space="preserve"> : </w:t>
      </w:r>
      <w:r w:rsidR="00053A43" w:rsidRPr="00AC3386">
        <w:rPr>
          <w:rFonts w:cs="Arial"/>
        </w:rPr>
        <w:t xml:space="preserve">du lundi au vendredi (hors jours fériés ou chômés) de 8 </w:t>
      </w:r>
      <w:r w:rsidR="00053A43">
        <w:rPr>
          <w:rFonts w:cs="Arial"/>
        </w:rPr>
        <w:t>heures</w:t>
      </w:r>
      <w:r w:rsidR="00053A43" w:rsidRPr="00AC3386">
        <w:rPr>
          <w:rFonts w:cs="Arial"/>
        </w:rPr>
        <w:t xml:space="preserve"> à 18 </w:t>
      </w:r>
      <w:r w:rsidR="00053A43">
        <w:rPr>
          <w:rFonts w:cs="Arial"/>
        </w:rPr>
        <w:t xml:space="preserve">heures </w:t>
      </w:r>
      <w:r w:rsidR="00053A43" w:rsidRPr="00685242">
        <w:rPr>
          <w:rFonts w:cs="Arial"/>
        </w:rPr>
        <w:t>en métropole et à l’ile de la Réunion, au sens du calendrier français. Pour les autres DOM : du lundi au</w:t>
      </w:r>
      <w:r w:rsidR="00053A43">
        <w:rPr>
          <w:rFonts w:cs="Arial"/>
        </w:rPr>
        <w:t xml:space="preserve"> vendredi (hors jours fériés et chômés) </w:t>
      </w:r>
      <w:r w:rsidR="00053A43" w:rsidRPr="00685242">
        <w:rPr>
          <w:rFonts w:cs="Arial"/>
        </w:rPr>
        <w:t>de 7 heures à 17 heures au sens du calendrier français. Les horaires sont exprimés en heures locales</w:t>
      </w:r>
      <w:r w:rsidR="00053A43" w:rsidRPr="00AC3386">
        <w:rPr>
          <w:rFonts w:cs="Arial"/>
        </w:rPr>
        <w:t>.</w:t>
      </w:r>
    </w:p>
    <w:p w14:paraId="7342AC71" w14:textId="77777777" w:rsidR="001B7F90" w:rsidRPr="004438A4" w:rsidRDefault="001B7F90" w:rsidP="00F2655C">
      <w:pPr>
        <w:spacing w:before="120"/>
        <w:jc w:val="both"/>
        <w:rPr>
          <w:rFonts w:cs="Arial"/>
        </w:rPr>
      </w:pPr>
      <w:r w:rsidRPr="004438A4">
        <w:rPr>
          <w:rFonts w:cs="Arial"/>
          <w:b/>
        </w:rPr>
        <w:lastRenderedPageBreak/>
        <w:t>NRO :</w:t>
      </w:r>
      <w:r w:rsidRPr="004438A4">
        <w:rPr>
          <w:rFonts w:cs="Arial"/>
        </w:rPr>
        <w:t xml:space="preserve"> Nœud de Raccordement Optique</w:t>
      </w:r>
      <w:r w:rsidR="00705AD7" w:rsidRPr="004438A4">
        <w:rPr>
          <w:rFonts w:cs="Arial"/>
        </w:rPr>
        <w:t xml:space="preserve"> </w:t>
      </w:r>
      <w:r w:rsidR="00D21941" w:rsidRPr="004438A4">
        <w:rPr>
          <w:rFonts w:cs="Arial"/>
        </w:rPr>
        <w:t>de</w:t>
      </w:r>
      <w:r w:rsidR="00950FBD" w:rsidRPr="004438A4">
        <w:rPr>
          <w:rFonts w:cs="Arial"/>
        </w:rPr>
        <w:t xml:space="preserve"> </w:t>
      </w:r>
      <w:r w:rsidR="00462DF2" w:rsidRPr="004438A4">
        <w:rPr>
          <w:rFonts w:cs="Arial"/>
        </w:rPr>
        <w:t>RIP FTTX</w:t>
      </w:r>
      <w:r w:rsidRPr="004438A4">
        <w:rPr>
          <w:rFonts w:cs="Arial"/>
        </w:rPr>
        <w:t>.</w:t>
      </w:r>
    </w:p>
    <w:p w14:paraId="5FDE639C" w14:textId="77777777"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r w:rsidR="00462DF2" w:rsidRPr="004438A4">
        <w:t>RIP FTTX</w:t>
      </w:r>
      <w:r w:rsidR="00746767" w:rsidRPr="004438A4">
        <w:t>.</w:t>
      </w:r>
      <w:r w:rsidR="00746767" w:rsidRPr="004438A4">
        <w:rPr>
          <w:rFonts w:cs="Arial"/>
        </w:rPr>
        <w:t xml:space="preserve"> </w:t>
      </w:r>
    </w:p>
    <w:p w14:paraId="71A03B8C" w14:textId="77777777" w:rsidR="001B7F90" w:rsidRPr="004438A4" w:rsidRDefault="00BC387B" w:rsidP="00F2655C">
      <w:pPr>
        <w:spacing w:before="120"/>
        <w:jc w:val="both"/>
        <w:rPr>
          <w:rFonts w:cs="Arial"/>
          <w:szCs w:val="20"/>
        </w:rPr>
      </w:pPr>
      <w:r w:rsidRPr="004438A4">
        <w:rPr>
          <w:rFonts w:cs="Arial"/>
          <w:b/>
          <w:szCs w:val="20"/>
        </w:rPr>
        <w:t>Plan d’Opérations Client (</w:t>
      </w:r>
      <w:r w:rsidR="001B7F90" w:rsidRPr="004438A4">
        <w:rPr>
          <w:rFonts w:cs="Arial"/>
          <w:b/>
          <w:szCs w:val="20"/>
        </w:rPr>
        <w:t>POC</w:t>
      </w:r>
      <w:r w:rsidRPr="004438A4">
        <w:rPr>
          <w:rFonts w:cs="Arial"/>
          <w:b/>
          <w:szCs w:val="20"/>
        </w:rPr>
        <w:t>)</w:t>
      </w:r>
      <w:r w:rsidR="001B7F90" w:rsidRPr="004438A4">
        <w:rPr>
          <w:rFonts w:cs="Arial"/>
          <w:szCs w:val="20"/>
        </w:rPr>
        <w:t xml:space="preserve"> : document synthétisant l’ensemble des travaux préalables nécessaires sur le </w:t>
      </w:r>
      <w:r w:rsidR="00953E12" w:rsidRPr="004438A4">
        <w:rPr>
          <w:rFonts w:cs="Arial"/>
          <w:szCs w:val="20"/>
        </w:rPr>
        <w:t>s</w:t>
      </w:r>
      <w:r w:rsidR="00EB5C52" w:rsidRPr="004438A4">
        <w:rPr>
          <w:rFonts w:cs="Arial"/>
          <w:szCs w:val="20"/>
        </w:rPr>
        <w:t>ite Client Final</w:t>
      </w:r>
      <w:r w:rsidR="001B7F90" w:rsidRPr="004438A4">
        <w:rPr>
          <w:rFonts w:cs="Arial"/>
          <w:szCs w:val="20"/>
        </w:rPr>
        <w:t>, avant la</w:t>
      </w:r>
      <w:r w:rsidR="00F04DA9" w:rsidRPr="004438A4">
        <w:rPr>
          <w:rFonts w:cs="Arial"/>
          <w:szCs w:val="20"/>
        </w:rPr>
        <w:t xml:space="preserve"> date</w:t>
      </w:r>
      <w:r w:rsidR="001B7F90" w:rsidRPr="004438A4">
        <w:rPr>
          <w:rFonts w:cs="Arial"/>
          <w:szCs w:val="20"/>
        </w:rPr>
        <w:t xml:space="preserve"> de mise à disposition convenue </w:t>
      </w:r>
      <w:r w:rsidR="00EB5C52" w:rsidRPr="004438A4">
        <w:rPr>
          <w:rFonts w:cs="Arial"/>
          <w:szCs w:val="20"/>
        </w:rPr>
        <w:t>d’un Accès</w:t>
      </w:r>
      <w:r w:rsidR="001B7F90" w:rsidRPr="004438A4">
        <w:rPr>
          <w:rFonts w:cs="Arial"/>
          <w:szCs w:val="20"/>
        </w:rPr>
        <w:t>.</w:t>
      </w:r>
    </w:p>
    <w:p w14:paraId="2B196EEF" w14:textId="39FD15A3" w:rsidR="001B7F90" w:rsidRPr="004438A4" w:rsidRDefault="00374227" w:rsidP="00F2655C">
      <w:pPr>
        <w:spacing w:before="120"/>
        <w:jc w:val="both"/>
        <w:rPr>
          <w:rFonts w:cs="Arial"/>
        </w:rPr>
      </w:pPr>
      <w:r w:rsidRPr="004438A4">
        <w:rPr>
          <w:b/>
        </w:rPr>
        <w:t>Point d’A</w:t>
      </w:r>
      <w:r w:rsidR="001B7F90" w:rsidRPr="004438A4">
        <w:rPr>
          <w:b/>
        </w:rPr>
        <w:t>boutement (PA) :</w:t>
      </w:r>
      <w:r w:rsidR="001B7F90" w:rsidRPr="004438A4">
        <w:t xml:space="preserve"> point d’extrémité du Réseau de distribution en provenance du PM. Il est </w:t>
      </w:r>
      <w:r w:rsidR="004E0132" w:rsidRPr="004438A4">
        <w:t>le point sur lequel sont raccordés les câbles alimentant les PRE</w:t>
      </w:r>
      <w:r w:rsidR="00EB5C52" w:rsidRPr="004438A4">
        <w:rPr>
          <w:rFonts w:cs="Arial"/>
        </w:rPr>
        <w:t>.</w:t>
      </w:r>
    </w:p>
    <w:p w14:paraId="09C19115" w14:textId="77777777"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1E78654" w14:textId="77777777"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dédié aux Clients Fin</w:t>
      </w:r>
      <w:r w:rsidR="001C1512" w:rsidRPr="004438A4">
        <w:rPr>
          <w:rFonts w:cs="Arial"/>
        </w:rPr>
        <w:t>als</w:t>
      </w:r>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0A192B19"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029704C0" w14:textId="396E751D" w:rsidR="001B7F90" w:rsidRPr="004438A4" w:rsidRDefault="001B7F90" w:rsidP="0084013B">
      <w:pPr>
        <w:spacing w:before="120" w:after="240"/>
        <w:jc w:val="both"/>
        <w:rPr>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w:t>
      </w:r>
      <w:r w:rsidR="007B5D25">
        <w:rPr>
          <w:rFonts w:cs="Arial"/>
        </w:rPr>
        <w:t>Z</w:t>
      </w:r>
      <w:r w:rsidRPr="004438A4">
        <w:rPr>
          <w:rFonts w:cs="Arial"/>
        </w:rPr>
        <w:t>one arrière du PM.</w:t>
      </w:r>
    </w:p>
    <w:p w14:paraId="769DE2BC" w14:textId="77777777" w:rsidR="00BC387B" w:rsidRDefault="00BC387B" w:rsidP="0084013B">
      <w:pPr>
        <w:spacing w:after="240"/>
        <w:jc w:val="both"/>
        <w:rPr>
          <w:rFonts w:cs="Arial"/>
        </w:rPr>
      </w:pPr>
      <w:r w:rsidRPr="004438A4">
        <w:rPr>
          <w:rFonts w:cs="Arial"/>
          <w:b/>
        </w:rPr>
        <w:t xml:space="preserve">STAS </w:t>
      </w:r>
      <w:r w:rsidRPr="004438A4">
        <w:rPr>
          <w:rFonts w:cs="Arial"/>
        </w:rPr>
        <w:t>: Spécification Techniques d’Accès au Service de l’Offre.</w:t>
      </w:r>
    </w:p>
    <w:p w14:paraId="3C80BDFC" w14:textId="7BA96BF9" w:rsidR="00CA6457" w:rsidRDefault="00CA6457" w:rsidP="003350C3">
      <w:pPr>
        <w:jc w:val="both"/>
        <w:rPr>
          <w:szCs w:val="20"/>
        </w:rPr>
      </w:pPr>
      <w:r w:rsidRPr="009B2444">
        <w:rPr>
          <w:rFonts w:ascii="Helvetica 75 Bold" w:hAnsi="Helvetica 75 Bold" w:cs="Arial"/>
          <w:b/>
        </w:rPr>
        <w:t>Zone arrière :</w:t>
      </w:r>
      <w:r w:rsidRPr="00B91B9B">
        <w:rPr>
          <w:szCs w:val="20"/>
        </w:rPr>
        <w:t xml:space="preserve"> représente la zone du réseau d</w:t>
      </w:r>
      <w:r>
        <w:rPr>
          <w:szCs w:val="20"/>
        </w:rPr>
        <w:t>e RIP FTTX</w:t>
      </w:r>
      <w:r w:rsidRPr="00B91B9B">
        <w:rPr>
          <w:szCs w:val="20"/>
        </w:rPr>
        <w:t xml:space="preserve"> dépendant d’un élément de réseau à préciser (PM, PMI, PRE, PA etc…).</w:t>
      </w:r>
    </w:p>
    <w:p w14:paraId="5BE00931" w14:textId="77777777" w:rsidR="00A507AC" w:rsidRDefault="00A507AC" w:rsidP="003350C3">
      <w:pPr>
        <w:jc w:val="both"/>
        <w:rPr>
          <w:szCs w:val="20"/>
        </w:rPr>
      </w:pPr>
    </w:p>
    <w:p w14:paraId="61BBCFCC" w14:textId="47C99EB0" w:rsidR="001C3466" w:rsidRPr="004438A4" w:rsidRDefault="003350C3" w:rsidP="00A507AC">
      <w:pPr>
        <w:pStyle w:val="Titre1"/>
      </w:pPr>
      <w:bookmarkStart w:id="6" w:name="_Toc210293753"/>
      <w:r>
        <w:t>P</w:t>
      </w:r>
      <w:r w:rsidR="00307066" w:rsidRPr="004438A4">
        <w:t>rérequis</w:t>
      </w:r>
      <w:bookmarkEnd w:id="6"/>
    </w:p>
    <w:p w14:paraId="7D1FA983" w14:textId="6D4E9357" w:rsidR="001C3466" w:rsidRPr="0001595A" w:rsidRDefault="001C3466" w:rsidP="001C3466">
      <w:pPr>
        <w:pStyle w:val="Textecourant"/>
      </w:pPr>
      <w:r w:rsidRPr="0001595A">
        <w:t xml:space="preserve">Pour bénéficier de l’Offre, l’Opérateur doit souscrire à la version à jour des contrats </w:t>
      </w:r>
      <w:r w:rsidR="00FE569A">
        <w:t>et</w:t>
      </w:r>
      <w:r w:rsidRPr="0001595A">
        <w:t xml:space="preserve"> services </w:t>
      </w:r>
      <w:r w:rsidR="00FE569A">
        <w:t>permettant</w:t>
      </w:r>
      <w:r w:rsidRPr="0001595A">
        <w:t xml:space="preserve"> : </w:t>
      </w:r>
      <w:bookmarkStart w:id="7" w:name="_Toc5995522"/>
      <w:bookmarkStart w:id="8" w:name="_Toc5995624"/>
      <w:bookmarkStart w:id="9" w:name="_Toc6222042"/>
      <w:bookmarkEnd w:id="7"/>
      <w:bookmarkEnd w:id="8"/>
      <w:bookmarkEnd w:id="9"/>
    </w:p>
    <w:p w14:paraId="42B6EFB7" w14:textId="7A7765A4" w:rsidR="001C3466" w:rsidRPr="004438A4" w:rsidRDefault="001C3466" w:rsidP="00470A16">
      <w:pPr>
        <w:pStyle w:val="Textecourant"/>
        <w:numPr>
          <w:ilvl w:val="0"/>
          <w:numId w:val="31"/>
        </w:numPr>
        <w:spacing w:before="0"/>
        <w:ind w:left="714" w:hanging="357"/>
      </w:pPr>
      <w:bookmarkStart w:id="10" w:name="_Toc5995524"/>
      <w:bookmarkStart w:id="11" w:name="_Toc5995626"/>
      <w:bookmarkStart w:id="12" w:name="_Toc6222044"/>
      <w:bookmarkEnd w:id="10"/>
      <w:bookmarkEnd w:id="11"/>
      <w:bookmarkEnd w:id="12"/>
      <w:r w:rsidRPr="004438A4">
        <w:t>l’accès à l’Espace Opérateurs de RIP FTTX ;</w:t>
      </w:r>
    </w:p>
    <w:p w14:paraId="7F171352" w14:textId="1BEF938A" w:rsidR="001C3466" w:rsidRPr="0001595A" w:rsidRDefault="001C3466" w:rsidP="00470A16">
      <w:pPr>
        <w:pStyle w:val="Textecourant"/>
        <w:numPr>
          <w:ilvl w:val="0"/>
          <w:numId w:val="31"/>
        </w:numPr>
        <w:spacing w:before="0"/>
        <w:ind w:left="714" w:hanging="357"/>
      </w:pPr>
      <w:r w:rsidRPr="0001595A">
        <w:t xml:space="preserve">à la fourniture des e-services </w:t>
      </w:r>
      <w:bookmarkStart w:id="13" w:name="_Toc5995525"/>
      <w:bookmarkStart w:id="14" w:name="_Toc5995627"/>
      <w:bookmarkStart w:id="15" w:name="_Toc6222045"/>
      <w:bookmarkEnd w:id="13"/>
      <w:bookmarkEnd w:id="14"/>
      <w:bookmarkEnd w:id="15"/>
      <w:r w:rsidRPr="0001595A">
        <w:t>de RIP FTTX :</w:t>
      </w:r>
    </w:p>
    <w:p w14:paraId="334D3ACF" w14:textId="06B8E0FB" w:rsidR="001C3466" w:rsidRPr="0001595A" w:rsidRDefault="001C3466" w:rsidP="00B65E75">
      <w:pPr>
        <w:pStyle w:val="Textecourant"/>
        <w:numPr>
          <w:ilvl w:val="1"/>
          <w:numId w:val="31"/>
        </w:numPr>
      </w:pPr>
      <w:r w:rsidRPr="0001595A">
        <w:t>service Eligibili</w:t>
      </w:r>
      <w:r w:rsidR="00A5001D" w:rsidRPr="0001595A">
        <w:t>t</w:t>
      </w:r>
      <w:r w:rsidRPr="0001595A">
        <w:t xml:space="preserve">é </w:t>
      </w:r>
      <w:r w:rsidR="00A5001D" w:rsidRPr="0001595A">
        <w:t>Opérateur</w:t>
      </w:r>
      <w:r w:rsidRPr="0001595A">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t xml:space="preserve"> d’Accès</w:t>
      </w:r>
      <w:r w:rsidR="00A5001D" w:rsidRPr="0001595A">
        <w:t> ;</w:t>
      </w:r>
      <w:r w:rsidRPr="0001595A">
        <w:t xml:space="preserve"> </w:t>
      </w:r>
      <w:bookmarkStart w:id="16" w:name="_Toc5995526"/>
      <w:bookmarkStart w:id="17" w:name="_Toc5995628"/>
      <w:bookmarkStart w:id="18" w:name="_Toc6222046"/>
      <w:bookmarkEnd w:id="16"/>
      <w:bookmarkEnd w:id="17"/>
      <w:bookmarkEnd w:id="18"/>
    </w:p>
    <w:p w14:paraId="34D5E128" w14:textId="2A5EBE2D" w:rsidR="001C3466" w:rsidRPr="0001595A" w:rsidRDefault="001C3466" w:rsidP="00B65E75">
      <w:pPr>
        <w:pStyle w:val="Textecourant"/>
        <w:numPr>
          <w:ilvl w:val="1"/>
          <w:numId w:val="31"/>
        </w:numPr>
      </w:pPr>
      <w:r w:rsidRPr="0001595A">
        <w:t xml:space="preserve">service </w:t>
      </w:r>
      <w:r w:rsidR="009A2F5B" w:rsidRPr="0001595A">
        <w:t>Frontal Commande Intégré (</w:t>
      </w:r>
      <w:r w:rsidRPr="0001595A">
        <w:t>FCI</w:t>
      </w:r>
      <w:r w:rsidR="009A2F5B" w:rsidRPr="0001595A">
        <w:t>)</w:t>
      </w:r>
      <w:r w:rsidRPr="0001595A">
        <w:t>, permet de passer et suivre la commande de mise à disposition d’un Accès</w:t>
      </w:r>
      <w:bookmarkStart w:id="19" w:name="_Toc5995527"/>
      <w:bookmarkStart w:id="20" w:name="_Toc5995629"/>
      <w:bookmarkStart w:id="21" w:name="_Toc6222047"/>
      <w:bookmarkEnd w:id="19"/>
      <w:bookmarkEnd w:id="20"/>
      <w:bookmarkEnd w:id="21"/>
      <w:r w:rsidR="00A5001D" w:rsidRPr="0001595A">
        <w:t> ;</w:t>
      </w:r>
    </w:p>
    <w:p w14:paraId="0C2B79BA" w14:textId="77777777" w:rsidR="001C3466" w:rsidRPr="0001595A" w:rsidRDefault="001C3466" w:rsidP="00B65E75">
      <w:pPr>
        <w:pStyle w:val="Textecourant"/>
        <w:numPr>
          <w:ilvl w:val="1"/>
          <w:numId w:val="31"/>
        </w:numPr>
      </w:pPr>
      <w:r w:rsidRPr="0001595A">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7AE97EE7" w14:textId="77777777" w:rsidR="001C3466" w:rsidRPr="004438A4" w:rsidRDefault="001C3466" w:rsidP="003350C3"/>
    <w:p w14:paraId="6AB655CF" w14:textId="10DE224A" w:rsidR="001B7F90" w:rsidRPr="004438A4" w:rsidRDefault="003350C3" w:rsidP="00A507AC">
      <w:pPr>
        <w:pStyle w:val="Titre1"/>
      </w:pPr>
      <w:bookmarkStart w:id="25" w:name="_Toc191243"/>
      <w:bookmarkStart w:id="26" w:name="_Toc210293754"/>
      <w:r>
        <w:t>I</w:t>
      </w:r>
      <w:r w:rsidR="001B7F90" w:rsidRPr="004438A4">
        <w:t>nformations sur le déploiement</w:t>
      </w:r>
      <w:bookmarkEnd w:id="25"/>
      <w:bookmarkEnd w:id="26"/>
      <w:r w:rsidR="001B7F90" w:rsidRPr="004438A4">
        <w:t> </w:t>
      </w:r>
    </w:p>
    <w:p w14:paraId="7006C3A2" w14:textId="77777777" w:rsidR="001B7F90" w:rsidRPr="004438A4" w:rsidRDefault="00462DF2" w:rsidP="00BE652B">
      <w:pPr>
        <w:jc w:val="both"/>
        <w:rPr>
          <w:rFonts w:cs="Arial"/>
        </w:rPr>
      </w:pPr>
      <w:r w:rsidRPr="004438A4">
        <w:rPr>
          <w:rFonts w:cs="Arial"/>
        </w:rPr>
        <w:t>RIP FTTX</w:t>
      </w:r>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FTTE passif NRO</w:t>
      </w:r>
      <w:r w:rsidR="00D21941" w:rsidRPr="004438A4">
        <w:rPr>
          <w:rFonts w:cs="Arial"/>
        </w:rPr>
        <w:t>.</w:t>
      </w:r>
    </w:p>
    <w:p w14:paraId="4E8C0B19" w14:textId="77777777" w:rsidR="00093EE9" w:rsidRPr="004438A4" w:rsidRDefault="00093EE9" w:rsidP="00F2655C">
      <w:pPr>
        <w:jc w:val="both"/>
      </w:pPr>
    </w:p>
    <w:p w14:paraId="6D9291A0" w14:textId="15A555F3" w:rsidR="001B7F90" w:rsidRPr="0001595A" w:rsidRDefault="003350C3" w:rsidP="0008117E">
      <w:pPr>
        <w:pStyle w:val="Titre2"/>
      </w:pPr>
      <w:bookmarkStart w:id="27" w:name="_Toc191244"/>
      <w:bookmarkStart w:id="28" w:name="_Toc210293755"/>
      <w:r>
        <w:t>I</w:t>
      </w:r>
      <w:r w:rsidR="000A649B" w:rsidRPr="0001595A">
        <w:t xml:space="preserve">nformation sur la couverture </w:t>
      </w:r>
      <w:r w:rsidR="004F19CF" w:rsidRPr="0001595A">
        <w:t>de l’Offre</w:t>
      </w:r>
      <w:bookmarkEnd w:id="27"/>
      <w:bookmarkEnd w:id="28"/>
      <w:r w:rsidR="000A649B" w:rsidRPr="0001595A">
        <w:t xml:space="preserve"> </w:t>
      </w:r>
    </w:p>
    <w:p w14:paraId="2AE99545" w14:textId="3D33E967" w:rsidR="001B7F90"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r w:rsidR="006A2AF3" w:rsidRPr="004438A4">
        <w:rPr>
          <w:rFonts w:cs="Arial"/>
        </w:rPr>
        <w:t>éligibles</w:t>
      </w:r>
      <w:r w:rsidR="00280928" w:rsidRPr="004438A4">
        <w:rPr>
          <w:rFonts w:cs="Arial"/>
        </w:rPr>
        <w:t>.</w:t>
      </w:r>
      <w:r w:rsidR="00705AD7" w:rsidRPr="004438A4">
        <w:rPr>
          <w:rFonts w:cs="Arial"/>
        </w:rPr>
        <w:t xml:space="preserve"> </w:t>
      </w:r>
    </w:p>
    <w:p w14:paraId="5E105281" w14:textId="15F479AB"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r w:rsidRPr="004438A4">
        <w:rPr>
          <w:rFonts w:cs="Arial"/>
        </w:rPr>
        <w:t xml:space="preserve">la commande d’un </w:t>
      </w:r>
      <w:r w:rsidR="00307066">
        <w:rPr>
          <w:rFonts w:cs="Arial"/>
        </w:rPr>
        <w:t xml:space="preserve">Accès </w:t>
      </w:r>
      <w:r w:rsidRPr="004438A4">
        <w:rPr>
          <w:rFonts w:cs="Arial"/>
        </w:rPr>
        <w:t xml:space="preserve"> (code du NRO de rattachement d’une adresse, code</w:t>
      </w:r>
      <w:r w:rsidR="00705AD7" w:rsidRPr="004438A4">
        <w:rPr>
          <w:rFonts w:cs="Arial"/>
        </w:rPr>
        <w:t xml:space="preserve"> </w:t>
      </w:r>
      <w:r w:rsidRPr="004438A4">
        <w:rPr>
          <w:rFonts w:cs="Arial"/>
        </w:rPr>
        <w:t>IMB de cette adresse).</w:t>
      </w:r>
    </w:p>
    <w:p w14:paraId="333A01EB" w14:textId="434CDF68"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3F0BAF">
        <w:rPr>
          <w:rFonts w:cs="Arial"/>
        </w:rPr>
        <w:t xml:space="preserve"> RIP</w:t>
      </w:r>
      <w:r w:rsidR="006B59B1" w:rsidRPr="004438A4">
        <w:rPr>
          <w:rFonts w:cs="Arial"/>
        </w:rPr>
        <w:t>.</w:t>
      </w:r>
    </w:p>
    <w:p w14:paraId="53687328" w14:textId="77777777" w:rsidR="0057272B" w:rsidRPr="004438A4" w:rsidRDefault="0057272B" w:rsidP="00BE652B">
      <w:pPr>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691696C0" w14:textId="77777777" w:rsidR="00081287" w:rsidRPr="004438A4" w:rsidRDefault="00081287" w:rsidP="00BE652B">
      <w:pPr>
        <w:jc w:val="both"/>
        <w:rPr>
          <w:rFonts w:cs="Arial"/>
          <w:szCs w:val="20"/>
        </w:rPr>
      </w:pPr>
    </w:p>
    <w:p w14:paraId="22A2400F" w14:textId="43CB36A7" w:rsidR="001B7F90" w:rsidRPr="0001595A" w:rsidRDefault="003350C3" w:rsidP="0008117E">
      <w:pPr>
        <w:pStyle w:val="Titre2"/>
      </w:pPr>
      <w:bookmarkStart w:id="29" w:name="_Ref532582304"/>
      <w:bookmarkStart w:id="30" w:name="_Ref532582313"/>
      <w:bookmarkStart w:id="31" w:name="_Ref532582353"/>
      <w:bookmarkStart w:id="32" w:name="_Ref532582360"/>
      <w:bookmarkStart w:id="33" w:name="_Ref532582407"/>
      <w:bookmarkStart w:id="34" w:name="_Toc191245"/>
      <w:bookmarkStart w:id="35" w:name="_Toc210293756"/>
      <w:r>
        <w:lastRenderedPageBreak/>
        <w:t>S</w:t>
      </w:r>
      <w:r w:rsidR="006174CD" w:rsidRPr="0001595A">
        <w:t>ervice</w:t>
      </w:r>
      <w:r w:rsidR="001B7F90" w:rsidRPr="0001595A">
        <w:t xml:space="preserve"> d’éligibilité</w:t>
      </w:r>
      <w:bookmarkEnd w:id="29"/>
      <w:bookmarkEnd w:id="30"/>
      <w:bookmarkEnd w:id="31"/>
      <w:bookmarkEnd w:id="32"/>
      <w:bookmarkEnd w:id="33"/>
      <w:bookmarkEnd w:id="34"/>
      <w:bookmarkEnd w:id="35"/>
    </w:p>
    <w:p w14:paraId="4580400A" w14:textId="267FCECF" w:rsidR="001B7F90" w:rsidRPr="004438A4" w:rsidRDefault="001C3466" w:rsidP="00EC5830">
      <w:pPr>
        <w:spacing w:before="120"/>
        <w:jc w:val="both"/>
        <w:rPr>
          <w:rFonts w:cs="Arial"/>
        </w:rPr>
      </w:pPr>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64258923" w14:textId="515D07E3"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3F0BAF">
        <w:rPr>
          <w:rFonts w:cs="Arial"/>
        </w:rPr>
        <w:t xml:space="preserve">l’Offre </w:t>
      </w:r>
      <w:r w:rsidR="006A692E" w:rsidRPr="004438A4">
        <w:rPr>
          <w:rFonts w:cs="Arial"/>
        </w:rPr>
        <w:t>FTTE passif NRO</w:t>
      </w:r>
      <w:r w:rsidRPr="004438A4">
        <w:rPr>
          <w:rFonts w:cs="Arial"/>
        </w:rPr>
        <w:t xml:space="preserve"> sont :</w:t>
      </w:r>
    </w:p>
    <w:p w14:paraId="48EB74B8" w14:textId="77777777" w:rsidR="00F52D54" w:rsidRPr="004438A4" w:rsidRDefault="00F52D54" w:rsidP="00F52D54">
      <w:pPr>
        <w:numPr>
          <w:ilvl w:val="0"/>
          <w:numId w:val="18"/>
        </w:numPr>
        <w:rPr>
          <w:rFonts w:cs="Calibri"/>
        </w:rPr>
      </w:pPr>
      <w:r w:rsidRPr="004438A4">
        <w:rPr>
          <w:rFonts w:cs="Calibri"/>
        </w:rPr>
        <w:t>éligible, réseau déployé ;</w:t>
      </w:r>
    </w:p>
    <w:p w14:paraId="1901AB07" w14:textId="06E179DB" w:rsidR="00F52D54" w:rsidRDefault="00F52D54" w:rsidP="00BE652B">
      <w:pPr>
        <w:numPr>
          <w:ilvl w:val="0"/>
          <w:numId w:val="18"/>
        </w:numPr>
        <w:rPr>
          <w:rFonts w:cs="Calibri"/>
        </w:rPr>
      </w:pPr>
      <w:r w:rsidRPr="004438A4">
        <w:rPr>
          <w:rFonts w:cs="Calibri"/>
        </w:rPr>
        <w:t>éligible, réseau partiellement déployé ;</w:t>
      </w:r>
    </w:p>
    <w:p w14:paraId="41A9CCAE" w14:textId="2FE656F8" w:rsidR="00ED7350" w:rsidRPr="00ED7350" w:rsidRDefault="00ED7350" w:rsidP="00ED7350">
      <w:pPr>
        <w:numPr>
          <w:ilvl w:val="0"/>
          <w:numId w:val="18"/>
        </w:numPr>
        <w:rPr>
          <w:rFonts w:cs="Calibri"/>
        </w:rPr>
      </w:pPr>
      <w:r w:rsidRPr="004438A4">
        <w:rPr>
          <w:rFonts w:cs="Calibri"/>
        </w:rPr>
        <w:t xml:space="preserve">éligible, réseau partiellement déployé du programme d’extension </w:t>
      </w:r>
      <w:r>
        <w:rPr>
          <w:rFonts w:cs="Calibri"/>
        </w:rPr>
        <w:t xml:space="preserve">le cas échéant </w:t>
      </w:r>
      <w:r w:rsidRPr="004438A4">
        <w:rPr>
          <w:rFonts w:cs="Calibri"/>
        </w:rPr>
        <w:t>;</w:t>
      </w:r>
      <w:r w:rsidRPr="004438A4">
        <w:rPr>
          <w:rStyle w:val="Marquedecommentaire"/>
          <w:lang w:eastAsia="en-US"/>
        </w:rPr>
        <w:t xml:space="preserve"> </w:t>
      </w:r>
    </w:p>
    <w:p w14:paraId="700AE29D" w14:textId="77777777" w:rsidR="00F52D54" w:rsidRPr="004438A4" w:rsidRDefault="00F52D54" w:rsidP="00F52D54">
      <w:pPr>
        <w:numPr>
          <w:ilvl w:val="0"/>
          <w:numId w:val="18"/>
        </w:numPr>
        <w:rPr>
          <w:rFonts w:cs="Calibri"/>
        </w:rPr>
      </w:pPr>
      <w:r w:rsidRPr="004438A4">
        <w:rPr>
          <w:rFonts w:cs="Calibri"/>
        </w:rPr>
        <w:t>non éligible.</w:t>
      </w:r>
    </w:p>
    <w:p w14:paraId="2EA56126" w14:textId="77777777" w:rsidR="00470A16" w:rsidRDefault="00470A16" w:rsidP="00BE652B">
      <w:pPr>
        <w:jc w:val="both"/>
        <w:rPr>
          <w:rFonts w:cs="Arial"/>
        </w:rPr>
      </w:pPr>
    </w:p>
    <w:p w14:paraId="226EE30B" w14:textId="6793DD80" w:rsidR="001B7F90" w:rsidRDefault="00796D53" w:rsidP="00BE652B">
      <w:pPr>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r w:rsidR="00462DF2" w:rsidRPr="004438A4">
        <w:rPr>
          <w:rFonts w:cs="Arial"/>
        </w:rPr>
        <w:t>RIP FTTX</w:t>
      </w:r>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lié</w:t>
      </w:r>
      <w:r w:rsidR="000A649B" w:rsidRPr="004438A4">
        <w:rPr>
          <w:rFonts w:cs="Arial"/>
        </w:rPr>
        <w:t>s à cette adresse (RIVOLI, IMB).</w:t>
      </w:r>
    </w:p>
    <w:p w14:paraId="62EBBC76" w14:textId="77777777" w:rsidR="003350C3" w:rsidRDefault="003350C3" w:rsidP="00BE652B">
      <w:pPr>
        <w:jc w:val="both"/>
        <w:rPr>
          <w:rFonts w:cs="Arial"/>
        </w:rPr>
      </w:pPr>
    </w:p>
    <w:p w14:paraId="1308EC6C" w14:textId="1FAB6B24" w:rsidR="00910EE9" w:rsidRPr="004438A4" w:rsidRDefault="003350C3" w:rsidP="00A507AC">
      <w:pPr>
        <w:pStyle w:val="Titre1"/>
      </w:pPr>
      <w:bookmarkStart w:id="36" w:name="_Toc191246"/>
      <w:bookmarkStart w:id="37" w:name="_Toc210293757"/>
      <w:r>
        <w:t>D</w:t>
      </w:r>
      <w:r w:rsidR="00910EE9" w:rsidRPr="004438A4">
        <w:t>escription de l’Offre</w:t>
      </w:r>
      <w:bookmarkEnd w:id="36"/>
      <w:bookmarkEnd w:id="37"/>
    </w:p>
    <w:p w14:paraId="5862B364" w14:textId="77777777"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r w:rsidR="00462DF2" w:rsidRPr="004438A4">
        <w:rPr>
          <w:rFonts w:cs="Arial"/>
        </w:rPr>
        <w:t>RIP FTTX</w:t>
      </w:r>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p>
    <w:p w14:paraId="42559076" w14:textId="77777777" w:rsidR="00470A16" w:rsidRDefault="00470A16" w:rsidP="00BE652B">
      <w:pPr>
        <w:jc w:val="both"/>
        <w:rPr>
          <w:rFonts w:cs="Arial"/>
        </w:rPr>
      </w:pPr>
    </w:p>
    <w:p w14:paraId="5D88DA18" w14:textId="3054DAAB" w:rsidR="00DB51EA" w:rsidRPr="004438A4" w:rsidRDefault="00DB51EA" w:rsidP="00BE652B">
      <w:pPr>
        <w:jc w:val="both"/>
        <w:rPr>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E55DA10" w14:textId="77777777" w:rsidR="00D736C0" w:rsidRPr="004438A4" w:rsidRDefault="00D736C0" w:rsidP="00BE652B">
      <w:pPr>
        <w:jc w:val="both"/>
        <w:rPr>
          <w:rFonts w:cs="Arial"/>
        </w:rPr>
      </w:pPr>
    </w:p>
    <w:p w14:paraId="6623B198" w14:textId="7799A6AE" w:rsidR="00315859" w:rsidRPr="004438A4" w:rsidRDefault="003350C3" w:rsidP="00A507AC">
      <w:pPr>
        <w:pStyle w:val="Titre1"/>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202342072"/>
      <w:bookmarkStart w:id="377" w:name="_Toc210293758"/>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t>P</w:t>
      </w:r>
      <w:r w:rsidR="008F789E" w:rsidRPr="004438A4">
        <w:t xml:space="preserve">rocessus de commande </w:t>
      </w:r>
      <w:bookmarkEnd w:id="369"/>
      <w:bookmarkEnd w:id="370"/>
      <w:bookmarkEnd w:id="371"/>
      <w:bookmarkEnd w:id="372"/>
      <w:bookmarkEnd w:id="373"/>
      <w:bookmarkEnd w:id="374"/>
      <w:r w:rsidR="003C4E54" w:rsidRPr="004438A4">
        <w:t>de l’Offre</w:t>
      </w:r>
      <w:bookmarkEnd w:id="375"/>
      <w:bookmarkEnd w:id="377"/>
    </w:p>
    <w:p w14:paraId="0260FD1F" w14:textId="74D68253" w:rsidR="008F789E" w:rsidRPr="00BE652B" w:rsidRDefault="003350C3" w:rsidP="0008117E">
      <w:pPr>
        <w:pStyle w:val="Titre2"/>
      </w:pPr>
      <w:bookmarkStart w:id="378" w:name="_Toc191248"/>
      <w:bookmarkStart w:id="379" w:name="_Toc210293759"/>
      <w:r>
        <w:t>P</w:t>
      </w:r>
      <w:r w:rsidR="008F789E" w:rsidRPr="00BE652B">
        <w:t>rérequis</w:t>
      </w:r>
      <w:bookmarkEnd w:id="378"/>
      <w:bookmarkEnd w:id="379"/>
    </w:p>
    <w:p w14:paraId="5DDB4D20" w14:textId="77777777" w:rsidR="001476CC" w:rsidRPr="004438A4" w:rsidRDefault="001476CC" w:rsidP="001476CC">
      <w:pPr>
        <w:pStyle w:val="Textecourant"/>
      </w:pPr>
      <w:r w:rsidRPr="004438A4">
        <w:t xml:space="preserve">Afin de bénéficier de l’Offre, l’Opérateur doit disposer </w:t>
      </w:r>
      <w:r w:rsidR="00CE7FE1" w:rsidRPr="004438A4">
        <w:t xml:space="preserve">d’une tête d’équipement optique installée </w:t>
      </w:r>
      <w:r w:rsidRPr="004438A4">
        <w:t>au NRO de</w:t>
      </w:r>
      <w:r w:rsidR="00950FBD" w:rsidRPr="004438A4">
        <w:t xml:space="preserve"> </w:t>
      </w:r>
      <w:r w:rsidR="00462DF2" w:rsidRPr="004438A4">
        <w:t>RIP FTTX</w:t>
      </w:r>
      <w:r w:rsidRPr="004438A4">
        <w:t xml:space="preserve">, tel que détaillé dans les STAS et sur laquelle sera raccordé l’Accès FTTE passif qu’il souhaite utiliser. Cela fait l’objet de la souscription par l’Opérateur d’un contrat distinct : </w:t>
      </w:r>
    </w:p>
    <w:p w14:paraId="412AADAD" w14:textId="77777777" w:rsidR="001476CC" w:rsidRPr="004438A4" w:rsidRDefault="001476CC" w:rsidP="00B65E75">
      <w:pPr>
        <w:pStyle w:val="Textecourant"/>
        <w:numPr>
          <w:ilvl w:val="0"/>
          <w:numId w:val="30"/>
        </w:numPr>
      </w:pPr>
      <w:r w:rsidRPr="004438A4">
        <w:t>soit auprès d’Orange (offre d’hébergement d'équipements au sein de locaux d’Orange pour l’exploitation des boucles locales en fibre optique) si le NRO de</w:t>
      </w:r>
      <w:r w:rsidR="00950FBD" w:rsidRPr="004438A4">
        <w:t xml:space="preserve"> </w:t>
      </w:r>
      <w:r w:rsidR="00462DF2" w:rsidRPr="004438A4">
        <w:t>RIP FTTX</w:t>
      </w:r>
      <w:r w:rsidRPr="004438A4">
        <w:t xml:space="preserve"> est hébergé dans un NRA d’Orange ;</w:t>
      </w:r>
    </w:p>
    <w:p w14:paraId="1D55A9A8" w14:textId="77777777" w:rsidR="001476CC" w:rsidRPr="004438A4" w:rsidRDefault="001476CC" w:rsidP="00BE652B">
      <w:pPr>
        <w:pStyle w:val="Textecourant"/>
        <w:numPr>
          <w:ilvl w:val="0"/>
          <w:numId w:val="30"/>
        </w:numPr>
        <w:spacing w:before="0"/>
      </w:pPr>
      <w:r w:rsidRPr="004438A4">
        <w:t>soit auprès de</w:t>
      </w:r>
      <w:r w:rsidR="00950FBD" w:rsidRPr="004438A4">
        <w:t xml:space="preserve"> </w:t>
      </w:r>
      <w:r w:rsidR="00462DF2" w:rsidRPr="004438A4">
        <w:t>RIP FTTX</w:t>
      </w:r>
      <w:r w:rsidRPr="004438A4">
        <w:t xml:space="preserve"> (offre d’hébergement au NRO de</w:t>
      </w:r>
      <w:r w:rsidR="00950FBD" w:rsidRPr="004438A4">
        <w:t xml:space="preserve"> </w:t>
      </w:r>
      <w:r w:rsidR="00462DF2" w:rsidRPr="004438A4">
        <w:t>RIP FTTX</w:t>
      </w:r>
      <w:r w:rsidRPr="004438A4">
        <w:t>).</w:t>
      </w:r>
    </w:p>
    <w:p w14:paraId="7A5A4368" w14:textId="77777777" w:rsidR="001476CC" w:rsidRPr="004438A4" w:rsidRDefault="001476CC" w:rsidP="00BE652B">
      <w:pPr>
        <w:pStyle w:val="Textecourant"/>
        <w:spacing w:before="0"/>
      </w:pPr>
    </w:p>
    <w:p w14:paraId="73D8E184" w14:textId="4EA101F2" w:rsidR="002A2FFF" w:rsidRPr="0001595A" w:rsidRDefault="003350C3" w:rsidP="0008117E">
      <w:pPr>
        <w:pStyle w:val="Titre2"/>
      </w:pPr>
      <w:bookmarkStart w:id="380" w:name="_Toc443401473"/>
      <w:bookmarkStart w:id="381" w:name="_Toc191249"/>
      <w:bookmarkStart w:id="382" w:name="_Toc210293760"/>
      <w:r>
        <w:t>P</w:t>
      </w:r>
      <w:r w:rsidR="002A2FFF" w:rsidRPr="0001595A">
        <w:t>révisions de commande</w:t>
      </w:r>
      <w:bookmarkEnd w:id="380"/>
      <w:bookmarkEnd w:id="381"/>
      <w:bookmarkEnd w:id="382"/>
    </w:p>
    <w:p w14:paraId="62508527" w14:textId="7464786A" w:rsidR="002A2FFF" w:rsidRPr="004438A4" w:rsidRDefault="002A2FFF" w:rsidP="00F2655C">
      <w:pPr>
        <w:spacing w:before="120"/>
        <w:jc w:val="both"/>
        <w:rPr>
          <w:rFonts w:cs="Arial"/>
        </w:rPr>
      </w:pPr>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r w:rsidR="00081287" w:rsidRPr="004438A4">
        <w:rPr>
          <w:rFonts w:cs="Arial"/>
        </w:rPr>
        <w:t>« </w:t>
      </w:r>
      <w:r w:rsidR="00C619A8">
        <w:rPr>
          <w:rFonts w:cs="Arial"/>
        </w:rPr>
        <w:t>Prévisions annuelles</w:t>
      </w:r>
      <w:r w:rsidR="00081287" w:rsidRPr="004438A4">
        <w:rPr>
          <w:rFonts w:cs="Arial"/>
        </w:rPr>
        <w:t> »</w:t>
      </w:r>
      <w:r w:rsidR="001733C8" w:rsidRPr="004438A4">
        <w:rPr>
          <w:rFonts w:cs="Arial"/>
        </w:rPr>
        <w:t>.</w:t>
      </w:r>
    </w:p>
    <w:p w14:paraId="0CAEFE0C" w14:textId="77777777" w:rsidR="00470A16" w:rsidRDefault="00470A16" w:rsidP="00BE652B">
      <w:pPr>
        <w:jc w:val="both"/>
        <w:rPr>
          <w:rFonts w:cs="Arial"/>
        </w:rPr>
      </w:pPr>
    </w:p>
    <w:p w14:paraId="46112147" w14:textId="6C5ED219" w:rsidR="00650B6B" w:rsidRPr="004438A4" w:rsidRDefault="00650B6B" w:rsidP="00BE652B">
      <w:pPr>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r w:rsidR="00462DF2" w:rsidRPr="004438A4">
        <w:rPr>
          <w:rFonts w:cs="Arial"/>
        </w:rPr>
        <w:t>RIP FTTX</w:t>
      </w:r>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C619A8">
        <w:rPr>
          <w:rFonts w:cs="Arial"/>
        </w:rPr>
        <w:t>FTTE passif NRO et FTTE passif PM</w:t>
      </w:r>
      <w:r w:rsidR="00D21941" w:rsidRPr="004438A4">
        <w:rPr>
          <w:rFonts w:cs="Arial"/>
        </w:rPr>
        <w:t xml:space="preserve"> 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au cours du semestre précédent « S-1 » a excédé le nombre de soixante (60). </w:t>
      </w:r>
    </w:p>
    <w:p w14:paraId="1A368127" w14:textId="77777777" w:rsidR="007A3AFA" w:rsidRPr="004438A4" w:rsidRDefault="007A3AFA" w:rsidP="00BE652B">
      <w:pPr>
        <w:pStyle w:val="Textecourant"/>
        <w:spacing w:before="0"/>
      </w:pPr>
    </w:p>
    <w:p w14:paraId="38057F46" w14:textId="202B27A4" w:rsidR="008F789E" w:rsidRPr="0001595A" w:rsidRDefault="003350C3" w:rsidP="0008117E">
      <w:pPr>
        <w:pStyle w:val="Titre2"/>
      </w:pPr>
      <w:bookmarkStart w:id="383" w:name="_Toc443561019"/>
      <w:bookmarkStart w:id="384" w:name="_Toc191250"/>
      <w:bookmarkStart w:id="385" w:name="_Toc210293761"/>
      <w:r>
        <w:t>C</w:t>
      </w:r>
      <w:r w:rsidR="008F789E" w:rsidRPr="0001595A">
        <w:t>ommande</w:t>
      </w:r>
      <w:bookmarkEnd w:id="383"/>
      <w:bookmarkEnd w:id="384"/>
      <w:bookmarkEnd w:id="385"/>
    </w:p>
    <w:p w14:paraId="45F06C8F" w14:textId="4F73259F" w:rsidR="00E27D80" w:rsidRPr="004438A4" w:rsidRDefault="008F789E" w:rsidP="00E27D80">
      <w:pPr>
        <w:spacing w:before="120"/>
        <w:jc w:val="both"/>
        <w:rPr>
          <w:rFonts w:cs="Arial"/>
        </w:rPr>
      </w:pPr>
      <w:r w:rsidRPr="004438A4">
        <w:rPr>
          <w:rFonts w:cs="Arial"/>
        </w:rPr>
        <w:t xml:space="preserve">Pour commander </w:t>
      </w:r>
      <w:r w:rsidR="008D3E0C" w:rsidRPr="004438A4">
        <w:rPr>
          <w:rFonts w:cs="Arial"/>
        </w:rPr>
        <w:t>un Accès</w:t>
      </w:r>
      <w:r w:rsidRPr="004438A4">
        <w:rPr>
          <w:rFonts w:cs="Arial"/>
        </w:rPr>
        <w:t>, l’</w:t>
      </w:r>
      <w:r w:rsidR="000A394C" w:rsidRPr="004438A4">
        <w:rPr>
          <w:rFonts w:cs="Arial"/>
        </w:rPr>
        <w:t>Opérateur</w:t>
      </w:r>
      <w:r w:rsidRPr="004438A4">
        <w:rPr>
          <w:rFonts w:cs="Arial"/>
        </w:rPr>
        <w:t xml:space="preserve"> </w:t>
      </w:r>
      <w:r w:rsidR="00E27D80" w:rsidRPr="004438A4">
        <w:rPr>
          <w:rFonts w:cs="Arial"/>
        </w:rPr>
        <w:t xml:space="preserve">utilise </w:t>
      </w:r>
      <w:r w:rsidR="002B072E" w:rsidRPr="004438A4">
        <w:rPr>
          <w:rFonts w:cs="Arial"/>
        </w:rPr>
        <w:t>l</w:t>
      </w:r>
      <w:r w:rsidR="00E27D80" w:rsidRPr="004438A4">
        <w:rPr>
          <w:rFonts w:cs="Arial"/>
        </w:rPr>
        <w:t>e service FCI par l’intermédiaire de l’Espace Opérateurs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p>
    <w:p w14:paraId="1DCCE89D" w14:textId="77777777" w:rsidR="00470A16" w:rsidRDefault="00470A16" w:rsidP="00470A16"/>
    <w:p w14:paraId="080ECC10" w14:textId="04B7E4B0"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r w:rsidR="007B3AAB" w:rsidRPr="004438A4">
        <w:rPr>
          <w:rFonts w:cs="Arial"/>
        </w:rPr>
        <w:t>« Service d’éligibilité »</w:t>
      </w:r>
      <w:r w:rsidR="00D135DE" w:rsidRPr="004438A4">
        <w:rPr>
          <w:rFonts w:cs="Arial"/>
        </w:rPr>
        <w:t xml:space="preserve">. </w:t>
      </w:r>
    </w:p>
    <w:p w14:paraId="210C1F5A" w14:textId="77777777" w:rsidR="00470A16" w:rsidRDefault="00470A16" w:rsidP="00F2655C">
      <w:pPr>
        <w:spacing w:before="120"/>
        <w:jc w:val="both"/>
        <w:rPr>
          <w:rFonts w:cs="Arial"/>
        </w:rPr>
      </w:pPr>
    </w:p>
    <w:p w14:paraId="3AB731D8" w14:textId="59049D1C" w:rsidR="008F789E"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20FFEF82" w14:textId="0F773250"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r w:rsidR="00BF44EF" w:rsidRPr="004438A4">
        <w:rPr>
          <w:rFonts w:cs="Arial"/>
        </w:rPr>
        <w:t xml:space="preserve">de </w:t>
      </w:r>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04607D69" w14:textId="77777777" w:rsidR="00470A16" w:rsidRDefault="00470A16" w:rsidP="00470A16">
      <w:pPr>
        <w:jc w:val="both"/>
        <w:rPr>
          <w:rFonts w:cs="Arial"/>
        </w:rPr>
      </w:pPr>
    </w:p>
    <w:p w14:paraId="1593FF02" w14:textId="5CECD2D1" w:rsidR="008F789E" w:rsidRPr="004438A4" w:rsidRDefault="008F789E" w:rsidP="00470A16">
      <w:pPr>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r w:rsidR="00462DF2" w:rsidRPr="004438A4">
        <w:rPr>
          <w:rFonts w:cs="Arial"/>
        </w:rPr>
        <w:t>RIP FTTX</w:t>
      </w:r>
      <w:r w:rsidR="00BC0DD3" w:rsidRPr="004438A4">
        <w:rPr>
          <w:rFonts w:cs="Arial"/>
        </w:rPr>
        <w:t xml:space="preserve"> </w:t>
      </w:r>
      <w:r w:rsidRPr="004438A4">
        <w:rPr>
          <w:rFonts w:cs="Arial"/>
        </w:rPr>
        <w:t>dans les cas suivants :</w:t>
      </w:r>
    </w:p>
    <w:p w14:paraId="69AAACB7" w14:textId="4A2188C5" w:rsidR="008F789E" w:rsidRPr="004438A4" w:rsidRDefault="00434C0B" w:rsidP="00470A16">
      <w:pPr>
        <w:pStyle w:val="Texte"/>
        <w:numPr>
          <w:ilvl w:val="0"/>
          <w:numId w:val="28"/>
        </w:numPr>
        <w:spacing w:before="0"/>
      </w:pPr>
      <w:r w:rsidRPr="004438A4">
        <w:t>a</w:t>
      </w:r>
      <w:r w:rsidR="008F789E" w:rsidRPr="004438A4">
        <w:t xml:space="preserve">dresse </w:t>
      </w:r>
      <w:r w:rsidR="00C92C12" w:rsidRPr="004438A4">
        <w:t xml:space="preserve">non conforme avec la base adresse de RIP FTTX : adresse </w:t>
      </w:r>
      <w:r w:rsidR="00085DE4" w:rsidRPr="004438A4">
        <w:t xml:space="preserve">différente de celle </w:t>
      </w:r>
      <w:r w:rsidR="00C92C12" w:rsidRPr="004438A4">
        <w:t xml:space="preserve">fournie </w:t>
      </w:r>
      <w:r w:rsidR="00085DE4" w:rsidRPr="004438A4">
        <w:t xml:space="preserve">par le service d’éligibilité </w:t>
      </w:r>
      <w:r w:rsidR="00BC0DD3" w:rsidRPr="004438A4">
        <w:t>de</w:t>
      </w:r>
      <w:r w:rsidR="00950FBD" w:rsidRPr="004438A4">
        <w:t xml:space="preserve"> </w:t>
      </w:r>
      <w:r w:rsidR="00462DF2" w:rsidRPr="004438A4">
        <w:t>RIP FTTX</w:t>
      </w:r>
      <w:r w:rsidR="00085DE4" w:rsidRPr="004438A4">
        <w:t xml:space="preserve"> tel que décrit à l’</w:t>
      </w:r>
      <w:r w:rsidR="00E27D80" w:rsidRPr="004438A4">
        <w:t>article</w:t>
      </w:r>
      <w:r w:rsidR="00D3747C" w:rsidRPr="004438A4">
        <w:t xml:space="preserve"> </w:t>
      </w:r>
      <w:r w:rsidR="00085DE4" w:rsidRPr="004438A4">
        <w:t>« Service d’éligibilité »</w:t>
      </w:r>
      <w:r w:rsidR="008F789E" w:rsidRPr="004438A4">
        <w:t>,</w:t>
      </w:r>
    </w:p>
    <w:p w14:paraId="53B0E323" w14:textId="77777777" w:rsidR="004D3017" w:rsidRPr="004438A4" w:rsidRDefault="00434C0B" w:rsidP="00470A16">
      <w:pPr>
        <w:pStyle w:val="Texte"/>
        <w:numPr>
          <w:ilvl w:val="0"/>
          <w:numId w:val="28"/>
        </w:numPr>
        <w:spacing w:before="0"/>
      </w:pPr>
      <w:r w:rsidRPr="004438A4">
        <w:t>a</w:t>
      </w:r>
      <w:r w:rsidR="004D3017" w:rsidRPr="004438A4">
        <w:t>dresse inéligible</w:t>
      </w:r>
      <w:r w:rsidR="00885DC9" w:rsidRPr="004438A4">
        <w:t xml:space="preserve"> à l’Offre</w:t>
      </w:r>
      <w:r w:rsidR="00896EF9" w:rsidRPr="004438A4">
        <w:t>,</w:t>
      </w:r>
    </w:p>
    <w:p w14:paraId="44069CD1" w14:textId="77777777" w:rsidR="008F789E" w:rsidRPr="004438A4" w:rsidRDefault="00434C0B" w:rsidP="00470A16">
      <w:pPr>
        <w:pStyle w:val="Texte"/>
        <w:numPr>
          <w:ilvl w:val="0"/>
          <w:numId w:val="28"/>
        </w:numPr>
        <w:spacing w:before="0"/>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4CBAD55E" w14:textId="77777777" w:rsidR="00052870" w:rsidRPr="004438A4" w:rsidRDefault="00434C0B" w:rsidP="00470A16">
      <w:pPr>
        <w:pStyle w:val="Texte"/>
        <w:numPr>
          <w:ilvl w:val="0"/>
          <w:numId w:val="28"/>
        </w:numPr>
        <w:spacing w:before="0"/>
      </w:pPr>
      <w:r w:rsidRPr="004438A4">
        <w:t>i</w:t>
      </w:r>
      <w:r w:rsidR="00052870" w:rsidRPr="004438A4">
        <w:t>dentification du point de livraison au NRO mal renseigné,</w:t>
      </w:r>
    </w:p>
    <w:p w14:paraId="36985004" w14:textId="79019B06" w:rsidR="008F789E" w:rsidRPr="004438A4" w:rsidRDefault="00434C0B" w:rsidP="00470A16">
      <w:pPr>
        <w:pStyle w:val="Texte"/>
        <w:numPr>
          <w:ilvl w:val="0"/>
          <w:numId w:val="28"/>
        </w:numPr>
        <w:spacing w:before="0"/>
      </w:pPr>
      <w:r w:rsidRPr="004438A4">
        <w:t>u</w:t>
      </w:r>
      <w:r w:rsidR="008F789E" w:rsidRPr="004438A4">
        <w:t>tilisation du mauvais bon de commande</w:t>
      </w:r>
      <w:r w:rsidR="00896EF9" w:rsidRPr="004438A4">
        <w:t>.</w:t>
      </w:r>
    </w:p>
    <w:p w14:paraId="61C8F9CA" w14:textId="77777777" w:rsidR="00470A16" w:rsidRDefault="00470A16" w:rsidP="00F2655C">
      <w:pPr>
        <w:pStyle w:val="Texte"/>
      </w:pPr>
    </w:p>
    <w:p w14:paraId="0C426D44" w14:textId="1777962D" w:rsidR="008F789E" w:rsidRPr="004438A4" w:rsidRDefault="008F789E" w:rsidP="00F2655C">
      <w:pPr>
        <w:pStyle w:val="Texte"/>
      </w:pPr>
      <w:r w:rsidRPr="004438A4">
        <w:t>Dans le cas où la commande de l’</w:t>
      </w:r>
      <w:r w:rsidR="00600D05" w:rsidRPr="004438A4">
        <w:t>Opérateur</w:t>
      </w:r>
      <w:r w:rsidRPr="004438A4">
        <w:t xml:space="preserve"> est rejetée par</w:t>
      </w:r>
      <w:r w:rsidR="00950FBD" w:rsidRPr="004438A4">
        <w:t xml:space="preserve"> </w:t>
      </w:r>
      <w:r w:rsidR="00462DF2" w:rsidRPr="004438A4">
        <w:t>RIP FTTX</w:t>
      </w:r>
      <w:r w:rsidR="00BC0DD3" w:rsidRPr="004438A4">
        <w:t xml:space="preserve"> </w:t>
      </w:r>
      <w:r w:rsidR="004D3773" w:rsidRPr="004438A4">
        <w:t>ou qu’elle nécessite une mise en conformité par</w:t>
      </w:r>
      <w:r w:rsidR="00950FBD" w:rsidRPr="004438A4">
        <w:t xml:space="preserve"> </w:t>
      </w:r>
      <w:r w:rsidR="00462DF2" w:rsidRPr="004438A4">
        <w:t>RIP FTTX</w:t>
      </w:r>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 xml:space="preserve">annexe </w:t>
      </w:r>
      <w:r w:rsidRPr="004438A4">
        <w:t>« </w:t>
      </w:r>
      <w:r w:rsidR="0041561E">
        <w:t>P</w:t>
      </w:r>
      <w:r w:rsidRPr="004438A4">
        <w:t>énalités ».</w:t>
      </w:r>
    </w:p>
    <w:p w14:paraId="6B668BF0" w14:textId="38152625" w:rsidR="008F789E" w:rsidRPr="004438A4" w:rsidRDefault="003350C3" w:rsidP="00A507AC">
      <w:pPr>
        <w:pStyle w:val="Titre1"/>
      </w:pPr>
      <w:bookmarkStart w:id="386" w:name="_Toc443561020"/>
      <w:bookmarkStart w:id="387" w:name="_Ref532583747"/>
      <w:bookmarkStart w:id="388" w:name="_Toc191251"/>
      <w:bookmarkStart w:id="389" w:name="_Toc210293762"/>
      <w:r>
        <w:t>M</w:t>
      </w:r>
      <w:r w:rsidR="008F789E" w:rsidRPr="004438A4">
        <w:t>ise à disposition de l’Offre</w:t>
      </w:r>
      <w:bookmarkEnd w:id="386"/>
      <w:bookmarkEnd w:id="387"/>
      <w:bookmarkEnd w:id="388"/>
      <w:bookmarkEnd w:id="389"/>
    </w:p>
    <w:p w14:paraId="581365E8"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7B394886"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5FA03550" w14:textId="77777777" w:rsidR="00F60A81" w:rsidRPr="004438A4" w:rsidRDefault="00F60A81" w:rsidP="00F2655C">
      <w:pPr>
        <w:pStyle w:val="Texte"/>
      </w:pPr>
      <w:r w:rsidRPr="004438A4">
        <w:t>Dans tous les cas un POC est réalisé : il s’agit au minimum d’un POC téléphoné, et si nécessaire d’un POC physique.</w:t>
      </w:r>
    </w:p>
    <w:p w14:paraId="202A28FD" w14:textId="77777777" w:rsidR="00195CD3" w:rsidRPr="004438A4" w:rsidRDefault="00195CD3" w:rsidP="00F2655C">
      <w:pPr>
        <w:pStyle w:val="Texte"/>
      </w:pPr>
    </w:p>
    <w:p w14:paraId="0C732D1B" w14:textId="2A8FCCCA" w:rsidR="008F789E" w:rsidRPr="0001595A" w:rsidRDefault="003350C3" w:rsidP="0008117E">
      <w:pPr>
        <w:pStyle w:val="Titre2"/>
      </w:pPr>
      <w:bookmarkStart w:id="390" w:name="_Toc443561022"/>
      <w:bookmarkStart w:id="391" w:name="_Toc191252"/>
      <w:bookmarkStart w:id="392" w:name="_Toc210293763"/>
      <w:r>
        <w:t>M</w:t>
      </w:r>
      <w:r w:rsidR="008F789E" w:rsidRPr="0001595A">
        <w:t>ise à disposition</w:t>
      </w:r>
      <w:bookmarkEnd w:id="390"/>
      <w:r w:rsidR="00734D6F" w:rsidRPr="0001595A">
        <w:t xml:space="preserve"> </w:t>
      </w:r>
      <w:r w:rsidR="00237FD0" w:rsidRPr="0001595A">
        <w:t xml:space="preserve">d’un </w:t>
      </w:r>
      <w:r w:rsidR="00FD12E1" w:rsidRPr="0001595A">
        <w:t xml:space="preserve">Accès </w:t>
      </w:r>
      <w:bookmarkEnd w:id="391"/>
      <w:r w:rsidR="006A692E" w:rsidRPr="0001595A">
        <w:t>FTTE passif NRO</w:t>
      </w:r>
      <w:bookmarkEnd w:id="392"/>
    </w:p>
    <w:p w14:paraId="39962B51" w14:textId="77777777"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r w:rsidR="00462DF2" w:rsidRPr="004438A4">
        <w:t>RIP FTTX</w:t>
      </w:r>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51089958" w14:textId="77777777"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r w:rsidR="00462DF2" w:rsidRPr="004438A4">
        <w:t>RIP FTTX</w:t>
      </w:r>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51EF936B" w14:textId="77777777"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r w:rsidR="00462DF2" w:rsidRPr="004438A4">
        <w:t>RIP FTTX</w:t>
      </w:r>
      <w:r w:rsidR="006E1EC9" w:rsidRPr="004438A4">
        <w:t xml:space="preserve"> </w:t>
      </w:r>
      <w:r w:rsidRPr="004438A4">
        <w:t>sont réputées conformes et acceptées par l’</w:t>
      </w:r>
      <w:r w:rsidR="004D3773" w:rsidRPr="004438A4">
        <w:t>Opérateur</w:t>
      </w:r>
      <w:r w:rsidRPr="004438A4">
        <w:t>.</w:t>
      </w:r>
    </w:p>
    <w:p w14:paraId="6EF75087" w14:textId="77777777" w:rsidR="009D4A91" w:rsidRPr="004438A4" w:rsidRDefault="009D4A91" w:rsidP="00F2655C">
      <w:pPr>
        <w:pStyle w:val="Texte"/>
      </w:pPr>
    </w:p>
    <w:p w14:paraId="20D93106" w14:textId="4809D561" w:rsidR="009D4A91" w:rsidRPr="004438A4" w:rsidRDefault="00563CFB" w:rsidP="00D736C0">
      <w:pPr>
        <w:pStyle w:val="Titre30"/>
      </w:pPr>
      <w:bookmarkStart w:id="393" w:name="_Toc191253"/>
      <w:bookmarkStart w:id="394" w:name="_Toc210293764"/>
      <w:r w:rsidRPr="004438A4">
        <w:t xml:space="preserve">Desserte Interne </w:t>
      </w:r>
      <w:r w:rsidR="009D4A91" w:rsidRPr="004438A4">
        <w:t xml:space="preserve">sur </w:t>
      </w:r>
      <w:r w:rsidR="000107E7" w:rsidRPr="004438A4">
        <w:t>s</w:t>
      </w:r>
      <w:r w:rsidR="009D4A91" w:rsidRPr="004438A4">
        <w:t>ite Client Final</w:t>
      </w:r>
      <w:bookmarkEnd w:id="393"/>
      <w:r w:rsidR="009D4A91" w:rsidRPr="004438A4">
        <w:t xml:space="preserve"> </w:t>
      </w:r>
      <w:r w:rsidRPr="004438A4">
        <w:t>Entreprise</w:t>
      </w:r>
      <w:bookmarkEnd w:id="394"/>
    </w:p>
    <w:p w14:paraId="27BD3E7B" w14:textId="3C4BC820" w:rsidR="009D4A91" w:rsidRPr="004438A4" w:rsidRDefault="00462DF2" w:rsidP="00EC5830">
      <w:pPr>
        <w:pStyle w:val="Texte"/>
      </w:pPr>
      <w:r w:rsidRPr="004438A4">
        <w:t>RIP FTTX</w:t>
      </w:r>
      <w:r w:rsidR="00A00186" w:rsidRPr="004438A4">
        <w:t xml:space="preserve"> </w:t>
      </w:r>
      <w:r w:rsidR="009D4A91" w:rsidRPr="004438A4">
        <w:t xml:space="preserve">fournit lors de la livraison de l’Accès sur </w:t>
      </w:r>
      <w:r w:rsidR="00885DC9" w:rsidRPr="004438A4">
        <w:t>s</w:t>
      </w:r>
      <w:r w:rsidR="009D4A91" w:rsidRPr="004438A4">
        <w:t xml:space="preserve">ite Client Final, une prestation de </w:t>
      </w:r>
      <w:r w:rsidR="002F37E6" w:rsidRPr="004438A4">
        <w:t>D</w:t>
      </w:r>
      <w:r w:rsidR="009D4A91" w:rsidRPr="004438A4">
        <w:t xml:space="preserve">esserte </w:t>
      </w:r>
      <w:r w:rsidR="002F37E6" w:rsidRPr="004438A4">
        <w:t>I</w:t>
      </w:r>
      <w:r w:rsidR="009D4A91" w:rsidRPr="004438A4">
        <w:t>nterne. Elle est réalisée, le cas échéant, en même temps que l’Accès.</w:t>
      </w:r>
    </w:p>
    <w:p w14:paraId="713A0525" w14:textId="77777777" w:rsidR="009C0FF1" w:rsidRPr="0001595A" w:rsidRDefault="009C0FF1" w:rsidP="009C0FF1">
      <w:pPr>
        <w:pStyle w:val="Default"/>
        <w:jc w:val="both"/>
        <w:rPr>
          <w:rFonts w:ascii="Helvetica 55 Roman" w:hAnsi="Helvetica 55 Roman"/>
          <w:color w:val="auto"/>
          <w:sz w:val="20"/>
          <w:szCs w:val="20"/>
        </w:rPr>
      </w:pPr>
      <w:bookmarkStart w:id="395" w:name="_Hlk160032991"/>
    </w:p>
    <w:p w14:paraId="0022AFA5" w14:textId="4915F81E" w:rsidR="009C0FF1" w:rsidRPr="0001595A" w:rsidRDefault="009C0FF1" w:rsidP="009C0FF1">
      <w:pPr>
        <w:pStyle w:val="Default"/>
        <w:jc w:val="both"/>
        <w:rPr>
          <w:rFonts w:ascii="Helvetica 55 Roman" w:hAnsi="Helvetica 55 Roman"/>
          <w:color w:val="auto"/>
          <w:sz w:val="20"/>
          <w:szCs w:val="20"/>
        </w:rPr>
      </w:pPr>
      <w:r w:rsidRPr="0001595A">
        <w:rPr>
          <w:rFonts w:ascii="Helvetica 55 Roman" w:hAnsi="Helvetica 55 Roman"/>
          <w:color w:val="auto"/>
          <w:sz w:val="20"/>
          <w:szCs w:val="20"/>
        </w:rPr>
        <w:t xml:space="preserve">La Desserte Interne peut être réalisée par RIP FTTX dans les conditions standards suivantes : </w:t>
      </w:r>
    </w:p>
    <w:p w14:paraId="4DB90CA1" w14:textId="7988E253"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30 mètres linéaire de câble. Dans ce cas, la desserte est comprise dans les frais de mise à disposition ;</w:t>
      </w:r>
    </w:p>
    <w:p w14:paraId="4F266577" w14:textId="3240CB30"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395"/>
    </w:p>
    <w:p w14:paraId="2212AEC1" w14:textId="1E5592FC" w:rsidR="009D4A91" w:rsidRPr="004438A4" w:rsidRDefault="009D4A91" w:rsidP="00EC5830">
      <w:pPr>
        <w:pStyle w:val="Texte"/>
      </w:pPr>
      <w:r w:rsidRPr="004438A4">
        <w:t xml:space="preserve">Les conditions de réalisation de cette prestation sont décrites dans les STAS. </w:t>
      </w:r>
    </w:p>
    <w:p w14:paraId="41C6F330" w14:textId="42493DF4" w:rsidR="009D4A91" w:rsidRPr="004438A4" w:rsidRDefault="009D4A91" w:rsidP="00EC5830">
      <w:pPr>
        <w:pStyle w:val="Texte"/>
      </w:pPr>
      <w:r w:rsidRPr="004438A4">
        <w:lastRenderedPageBreak/>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d</w:t>
      </w:r>
      <w:r w:rsidR="00A00186" w:rsidRPr="004438A4">
        <w:t>e</w:t>
      </w:r>
      <w:r w:rsidR="00950FBD" w:rsidRPr="004438A4">
        <w:t xml:space="preserve"> </w:t>
      </w:r>
      <w:r w:rsidR="00462DF2" w:rsidRPr="004438A4">
        <w:t>RIP FTTX</w:t>
      </w:r>
      <w:r w:rsidRPr="004438A4">
        <w:t xml:space="preserve">, l'infrastructure se révèle inadaptée ou non conforme aux prescriptions techniques, celle-ci doit faire l'objet d'une mise à niveau par l’Opérateur de nature à la rendre conforme. </w:t>
      </w:r>
    </w:p>
    <w:p w14:paraId="3BF11E3F" w14:textId="2880DCF4" w:rsidR="009D4A91" w:rsidRPr="004438A4" w:rsidRDefault="009D4A91" w:rsidP="00EC5830">
      <w:pPr>
        <w:pStyle w:val="Texte"/>
      </w:pPr>
      <w:r w:rsidRPr="004438A4">
        <w:t xml:space="preserve">Lorsque les conditions </w:t>
      </w:r>
      <w:r w:rsidR="006434B1" w:rsidRPr="004438A4">
        <w:t xml:space="preserve">de réalisation de la </w:t>
      </w:r>
      <w:r w:rsidR="00473AFB" w:rsidRPr="004438A4">
        <w:t>D</w:t>
      </w:r>
      <w:r w:rsidR="006434B1" w:rsidRPr="004438A4">
        <w:t xml:space="preserve">esserte </w:t>
      </w:r>
      <w:r w:rsidR="00473AFB" w:rsidRPr="004438A4">
        <w:t>I</w:t>
      </w:r>
      <w:r w:rsidR="006434B1" w:rsidRPr="004438A4">
        <w:t xml:space="preserve">nterne </w:t>
      </w:r>
      <w:r w:rsidR="00452D90" w:rsidRPr="004438A4">
        <w:t xml:space="preserve">telle que décrite dans les STAS </w:t>
      </w:r>
      <w:r w:rsidR="00CD784C" w:rsidRPr="004438A4">
        <w:t xml:space="preserve">ne </w:t>
      </w:r>
      <w:r w:rsidRPr="004438A4">
        <w:t xml:space="preserve">sont pas remplies, </w:t>
      </w:r>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r w:rsidRPr="004438A4">
        <w:t>la prestation pourra être réalisée par</w:t>
      </w:r>
      <w:r w:rsidR="00950FBD" w:rsidRPr="004438A4">
        <w:t xml:space="preserve"> </w:t>
      </w:r>
      <w:r w:rsidR="00462DF2" w:rsidRPr="004438A4">
        <w:t>RIP FTTX</w:t>
      </w:r>
      <w:r w:rsidR="00A00186" w:rsidRPr="004438A4">
        <w:t xml:space="preserve"> </w:t>
      </w:r>
      <w:r w:rsidR="00E6292E" w:rsidRPr="004438A4">
        <w:t xml:space="preserve">sur devis ou </w:t>
      </w:r>
      <w:r w:rsidRPr="004438A4">
        <w:t>réalisée par un Installateur privé</w:t>
      </w:r>
      <w:r w:rsidR="00956C85" w:rsidRPr="004438A4">
        <w:t>.</w:t>
      </w:r>
    </w:p>
    <w:p w14:paraId="2C221FA5" w14:textId="77777777" w:rsidR="009D4A91" w:rsidRPr="004438A4" w:rsidRDefault="00462DF2" w:rsidP="00EC5830">
      <w:pPr>
        <w:pStyle w:val="Texte"/>
      </w:pPr>
      <w:r w:rsidRPr="004438A4">
        <w:t>RIP FTTX</w:t>
      </w:r>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r w:rsidRPr="004438A4">
        <w:t>RIP FTTX</w:t>
      </w:r>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3424BEBB" w14:textId="77777777"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r w:rsidR="00462DF2" w:rsidRPr="004438A4">
        <w:t>RIP FTTX</w:t>
      </w:r>
      <w:r w:rsidR="00A00186" w:rsidRPr="004438A4">
        <w:t xml:space="preserve"> </w:t>
      </w:r>
      <w:r w:rsidRPr="004438A4">
        <w:t xml:space="preserve">est réalisée sur devis. </w:t>
      </w:r>
    </w:p>
    <w:p w14:paraId="00B5D1D9" w14:textId="77777777" w:rsidR="009D4A91" w:rsidRPr="004438A4" w:rsidRDefault="009D4A91" w:rsidP="00EC5830">
      <w:pPr>
        <w:pStyle w:val="Texte"/>
      </w:pPr>
      <w:r w:rsidRPr="004438A4">
        <w:t xml:space="preserve">A compter de la mise à disposition du câblage, toute intervention </w:t>
      </w:r>
      <w:r w:rsidR="00A00186" w:rsidRPr="004438A4">
        <w:t>de</w:t>
      </w:r>
      <w:r w:rsidR="00950FBD" w:rsidRPr="004438A4">
        <w:t xml:space="preserve"> </w:t>
      </w:r>
      <w:r w:rsidR="00462DF2" w:rsidRPr="004438A4">
        <w:t>RIP FTTX</w:t>
      </w:r>
      <w:r w:rsidRPr="004438A4">
        <w:t xml:space="preserve">, hors garantie de bon fonctionnement, sera réalisée sur devis accepté par l’Opérateur après étude technique de faisabilité. </w:t>
      </w:r>
    </w:p>
    <w:p w14:paraId="5A401100" w14:textId="77777777" w:rsidR="009D4A91" w:rsidRDefault="009D4A91" w:rsidP="00F2655C">
      <w:pPr>
        <w:pStyle w:val="Texte"/>
      </w:pPr>
      <w:r w:rsidRPr="004438A4">
        <w:t>En cas de défaillance du câblage installé par</w:t>
      </w:r>
      <w:r w:rsidR="00950FBD" w:rsidRPr="004438A4">
        <w:t xml:space="preserve"> </w:t>
      </w:r>
      <w:r w:rsidR="00462DF2" w:rsidRPr="004438A4">
        <w:t>RIP FTTX</w:t>
      </w:r>
      <w:r w:rsidRPr="004438A4">
        <w:t xml:space="preserve">, les engagements contractuels </w:t>
      </w:r>
      <w:r w:rsidR="00A00186" w:rsidRPr="004438A4">
        <w:t>de</w:t>
      </w:r>
      <w:r w:rsidR="00950FBD" w:rsidRPr="004438A4">
        <w:t xml:space="preserve"> </w:t>
      </w:r>
      <w:r w:rsidR="00462DF2" w:rsidRPr="004438A4">
        <w:t>RIP FTTX</w:t>
      </w:r>
      <w:r w:rsidR="00A00186" w:rsidRPr="004438A4">
        <w:t xml:space="preserve"> </w:t>
      </w:r>
      <w:r w:rsidRPr="004438A4">
        <w:t>relatifs à l’Accès ne sont pas modifiés.</w:t>
      </w:r>
    </w:p>
    <w:p w14:paraId="249B5C65" w14:textId="77777777" w:rsidR="003350C3" w:rsidRPr="004438A4" w:rsidRDefault="003350C3" w:rsidP="003350C3"/>
    <w:p w14:paraId="32241DFF" w14:textId="2EE32EDE" w:rsidR="008F789E" w:rsidRPr="004438A4" w:rsidRDefault="003350C3" w:rsidP="00D736C0">
      <w:pPr>
        <w:pStyle w:val="Titre30"/>
      </w:pPr>
      <w:bookmarkStart w:id="396" w:name="_Toc443561023"/>
      <w:bookmarkStart w:id="397" w:name="_Toc191254"/>
      <w:bookmarkStart w:id="398" w:name="_Toc210293765"/>
      <w:r>
        <w:t>D</w:t>
      </w:r>
      <w:r w:rsidR="00A9465A" w:rsidRPr="004438A4">
        <w:t>élai</w:t>
      </w:r>
      <w:r w:rsidR="008F789E" w:rsidRPr="004438A4">
        <w:t xml:space="preserve"> de mise à disposition </w:t>
      </w:r>
      <w:bookmarkEnd w:id="396"/>
      <w:r w:rsidR="00237FD0" w:rsidRPr="004438A4">
        <w:t xml:space="preserve">d’un </w:t>
      </w:r>
      <w:r w:rsidR="008C540A" w:rsidRPr="004438A4">
        <w:t xml:space="preserve">Accès </w:t>
      </w:r>
      <w:bookmarkEnd w:id="397"/>
      <w:r w:rsidR="006A692E" w:rsidRPr="004438A4">
        <w:t>FTTE passif NRO</w:t>
      </w:r>
      <w:bookmarkEnd w:id="398"/>
    </w:p>
    <w:p w14:paraId="66AEC6E7" w14:textId="67C9F9C8" w:rsidR="0007340F" w:rsidRPr="004438A4" w:rsidRDefault="00971893" w:rsidP="0007340F">
      <w:pPr>
        <w:pStyle w:val="Texte"/>
      </w:pPr>
      <w:r w:rsidRPr="004438A4">
        <w:t>Le 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p>
    <w:p w14:paraId="02484C44" w14:textId="77777777" w:rsidR="00971893" w:rsidRPr="004438A4" w:rsidRDefault="00971893" w:rsidP="00962C92">
      <w:pPr>
        <w:pStyle w:val="Texte"/>
        <w:spacing w:before="0"/>
      </w:pPr>
    </w:p>
    <w:p w14:paraId="2E9F9368" w14:textId="2C03B7C0" w:rsidR="008F789E" w:rsidRPr="004438A4" w:rsidRDefault="003350C3" w:rsidP="00E552F8">
      <w:pPr>
        <w:pStyle w:val="Titre4"/>
        <w:ind w:left="1574"/>
        <w:jc w:val="both"/>
      </w:pPr>
      <w:bookmarkStart w:id="399" w:name="_Ref532584371"/>
      <w:r>
        <w:t>P</w:t>
      </w:r>
      <w:r w:rsidR="00A9465A" w:rsidRPr="004438A4">
        <w:t>rincipe</w:t>
      </w:r>
      <w:r w:rsidR="008F789E" w:rsidRPr="004438A4">
        <w:t xml:space="preserve"> du délai standard</w:t>
      </w:r>
      <w:bookmarkEnd w:id="399"/>
      <w:r w:rsidR="008F789E" w:rsidRPr="004438A4">
        <w:t xml:space="preserve"> </w:t>
      </w:r>
    </w:p>
    <w:p w14:paraId="14CAE382" w14:textId="77777777" w:rsidR="00187F1A" w:rsidRDefault="00462DF2" w:rsidP="00EC5830">
      <w:pPr>
        <w:pStyle w:val="Texte"/>
      </w:pPr>
      <w:r w:rsidRPr="004438A4">
        <w:t>RIP FTTX</w:t>
      </w:r>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p>
    <w:p w14:paraId="3AE6D978" w14:textId="19BD78AA" w:rsidR="008F789E" w:rsidRPr="004438A4" w:rsidRDefault="00462DF2" w:rsidP="00EC5830">
      <w:pPr>
        <w:pStyle w:val="Texte"/>
      </w:pPr>
      <w:r w:rsidRPr="004438A4">
        <w:t>RIP FTTX</w:t>
      </w:r>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3789D0D0" w14:textId="77777777" w:rsidR="00187F1A" w:rsidRDefault="00187F1A" w:rsidP="00187F1A">
      <w:pPr>
        <w:pStyle w:val="Texte"/>
        <w:spacing w:before="0"/>
      </w:pPr>
    </w:p>
    <w:p w14:paraId="45319E85" w14:textId="4686AC39" w:rsidR="00734D6F" w:rsidRPr="004438A4" w:rsidRDefault="00734D6F" w:rsidP="00187F1A">
      <w:pPr>
        <w:pStyle w:val="Texte"/>
        <w:spacing w:before="0"/>
      </w:pPr>
      <w:r w:rsidRPr="004438A4">
        <w:t>Le délai standard diffère suivant l’éligibilité de l’adresse </w:t>
      </w:r>
      <w:r w:rsidR="005E4304" w:rsidRPr="004438A4">
        <w:t>et le POC réalisé</w:t>
      </w:r>
      <w:r w:rsidR="008C540A" w:rsidRPr="004438A4">
        <w:t xml:space="preserve"> </w:t>
      </w:r>
      <w:r w:rsidRPr="004438A4">
        <w:t>:</w:t>
      </w:r>
    </w:p>
    <w:p w14:paraId="37DCCF58" w14:textId="77777777" w:rsidR="00A5001D" w:rsidRPr="004438A4" w:rsidRDefault="00A5001D" w:rsidP="00187F1A">
      <w:pPr>
        <w:pStyle w:val="Texte"/>
        <w:numPr>
          <w:ilvl w:val="0"/>
          <w:numId w:val="28"/>
        </w:numPr>
        <w:spacing w:before="0"/>
      </w:pPr>
      <w:r w:rsidRPr="004438A4">
        <w:t>délai pour un Accès à une adresse éligible avec réseau déployé, si le POC est réalisé par téléphone : 30 jours calendaires ;</w:t>
      </w:r>
    </w:p>
    <w:p w14:paraId="2D0B438E" w14:textId="77777777" w:rsidR="00A5001D" w:rsidRPr="004438A4" w:rsidRDefault="00A5001D" w:rsidP="00187F1A">
      <w:pPr>
        <w:pStyle w:val="Texte"/>
        <w:numPr>
          <w:ilvl w:val="0"/>
          <w:numId w:val="28"/>
        </w:numPr>
        <w:spacing w:before="0"/>
      </w:pPr>
      <w:r w:rsidRPr="004438A4">
        <w:t>délai pour un Accès à une adresse éligible avec réseau déployé, s’il y a un POC physique : 55 jours calendaires ;</w:t>
      </w:r>
    </w:p>
    <w:p w14:paraId="230DD619" w14:textId="77777777" w:rsidR="00621757" w:rsidRDefault="00F52D54" w:rsidP="00187F1A">
      <w:pPr>
        <w:pStyle w:val="Texte"/>
        <w:numPr>
          <w:ilvl w:val="0"/>
          <w:numId w:val="28"/>
        </w:numPr>
        <w:spacing w:before="0"/>
      </w:pPr>
      <w:r w:rsidRPr="004438A4">
        <w:t>délai pour un Accès à une adresse éligible avec réseau partiellement déployé : 65 jours calendaires ;</w:t>
      </w:r>
    </w:p>
    <w:p w14:paraId="3F61D1D7" w14:textId="77777777" w:rsidR="00621757" w:rsidRDefault="00621757" w:rsidP="00187F1A">
      <w:pPr>
        <w:pStyle w:val="Texte"/>
        <w:spacing w:before="0"/>
        <w:ind w:left="720"/>
      </w:pPr>
    </w:p>
    <w:p w14:paraId="07B8F62B" w14:textId="580B2A47" w:rsidR="00F52D54" w:rsidRDefault="00621757" w:rsidP="00187F1A">
      <w:pPr>
        <w:pStyle w:val="Texte"/>
        <w:numPr>
          <w:ilvl w:val="0"/>
          <w:numId w:val="28"/>
        </w:numPr>
        <w:spacing w:before="0"/>
      </w:pPr>
      <w:r w:rsidRPr="004438A4">
        <w:t>délai pour un Accès à une adresse éligible avec réseau partiellement déployé du programme d’extension : 110 jours calendaires.</w:t>
      </w:r>
      <w:r w:rsidR="00F52D54" w:rsidRPr="004438A4" w:rsidDel="00293B82">
        <w:t xml:space="preserve"> </w:t>
      </w:r>
    </w:p>
    <w:p w14:paraId="5D67E2A0" w14:textId="77777777" w:rsidR="00556E74" w:rsidRPr="004438A4" w:rsidRDefault="00556E74" w:rsidP="00556E74">
      <w:pPr>
        <w:pStyle w:val="Texte"/>
        <w:spacing w:before="0"/>
        <w:ind w:left="360"/>
      </w:pPr>
    </w:p>
    <w:p w14:paraId="68ED58A5" w14:textId="77777777" w:rsidR="008F789E" w:rsidRPr="004438A4" w:rsidRDefault="00DF669C" w:rsidP="00556E74">
      <w:pPr>
        <w:pStyle w:val="Texte"/>
        <w:spacing w:before="0"/>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746EB3A4"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0A8E59C3" w14:textId="77777777" w:rsidR="00187F1A" w:rsidRDefault="00187F1A" w:rsidP="00F2655C">
      <w:pPr>
        <w:pStyle w:val="Texte"/>
        <w:spacing w:before="0"/>
      </w:pPr>
    </w:p>
    <w:p w14:paraId="55EE8487" w14:textId="3D1C87B1" w:rsidR="00A12FF0" w:rsidRPr="004438A4" w:rsidRDefault="00A12FF0" w:rsidP="00F2655C">
      <w:pPr>
        <w:pStyle w:val="Texte"/>
        <w:spacing w:before="0"/>
      </w:pPr>
      <w:r w:rsidRPr="004438A4">
        <w:t>Toute commande reçue à partir de 16h00 un Jour Ouvré ne sera prise en compte que le Jour Ouvré suivant.</w:t>
      </w:r>
    </w:p>
    <w:p w14:paraId="3A5F02E3" w14:textId="77777777" w:rsidR="00BC3CE1" w:rsidRPr="004438A4" w:rsidRDefault="00BC3CE1" w:rsidP="00962C92">
      <w:pPr>
        <w:pStyle w:val="Texte"/>
        <w:spacing w:before="0"/>
      </w:pPr>
    </w:p>
    <w:p w14:paraId="69FEA21E" w14:textId="7BE4EFE8" w:rsidR="008F789E" w:rsidRPr="004438A4" w:rsidRDefault="003350C3" w:rsidP="00D736C0">
      <w:pPr>
        <w:pStyle w:val="Titre4"/>
        <w:ind w:left="1574" w:hanging="862"/>
        <w:jc w:val="both"/>
      </w:pPr>
      <w:bookmarkStart w:id="400" w:name="_Ref532577410"/>
      <w:r>
        <w:t>C</w:t>
      </w:r>
      <w:r w:rsidR="00A9465A" w:rsidRPr="004438A4">
        <w:t>as</w:t>
      </w:r>
      <w:r w:rsidR="008F789E" w:rsidRPr="004438A4">
        <w:t xml:space="preserve"> où le délai standard de mise à disposition ne s’applique pas</w:t>
      </w:r>
      <w:bookmarkEnd w:id="400"/>
    </w:p>
    <w:p w14:paraId="7CB36DAC" w14:textId="2F3E52C9" w:rsidR="00BE6495" w:rsidRPr="004438A4" w:rsidRDefault="00BE6495" w:rsidP="00BE6495">
      <w:pPr>
        <w:pStyle w:val="Texte"/>
      </w:pPr>
      <w:r w:rsidRPr="004438A4">
        <w:t>Le délai, dit délai de mise à disposition non standard, est le délai pour lequel le délai de mise à disposition standard ne s’applique pas et notamment dans les cas suivants :</w:t>
      </w:r>
    </w:p>
    <w:p w14:paraId="319DBD75" w14:textId="0D587878" w:rsidR="00BE6495" w:rsidRPr="004438A4" w:rsidRDefault="00BE6495" w:rsidP="00B65E75">
      <w:pPr>
        <w:pStyle w:val="Textenum1"/>
        <w:numPr>
          <w:ilvl w:val="0"/>
          <w:numId w:val="32"/>
        </w:numPr>
        <w:spacing w:before="120" w:after="120"/>
      </w:pPr>
      <w:r w:rsidRPr="004438A4">
        <w:t xml:space="preserve">travaux de désaturation du réseau optique existant et du génie civil support du réseau utilisé, </w:t>
      </w:r>
    </w:p>
    <w:p w14:paraId="0B79FDDC" w14:textId="560F5147" w:rsidR="00BE6495" w:rsidRPr="004438A4" w:rsidRDefault="00BE6495" w:rsidP="00B65E75">
      <w:pPr>
        <w:pStyle w:val="Textenum1"/>
        <w:numPr>
          <w:ilvl w:val="0"/>
          <w:numId w:val="32"/>
        </w:numPr>
        <w:spacing w:before="120" w:after="120"/>
      </w:pPr>
      <w:r w:rsidRPr="004438A4">
        <w:rPr>
          <w:rFonts w:cs="Times New Roman"/>
          <w:szCs w:val="24"/>
        </w:rPr>
        <w:t>aléas de travaux (génie civil cassé ou saturé, chambre de tirage inaccessible),</w:t>
      </w:r>
    </w:p>
    <w:p w14:paraId="43960A50" w14:textId="7E233F2C" w:rsidR="00BE6495" w:rsidRPr="004438A4" w:rsidRDefault="002034B5" w:rsidP="00962C92">
      <w:pPr>
        <w:pStyle w:val="Puceniveau1"/>
        <w:numPr>
          <w:ilvl w:val="0"/>
          <w:numId w:val="32"/>
        </w:numPr>
        <w:spacing w:before="240"/>
      </w:pPr>
      <w:bookmarkStart w:id="401" w:name="_Hlk159509715"/>
      <w:r>
        <w:t>l</w:t>
      </w:r>
      <w:r w:rsidR="00BE6495" w:rsidRPr="004438A4">
        <w:t>orsque le délai de mise à disposition souhaité par l’</w:t>
      </w:r>
      <w:r w:rsidR="008D3EBD" w:rsidRPr="004438A4">
        <w:t>O</w:t>
      </w:r>
      <w:r w:rsidR="00BE6495" w:rsidRPr="004438A4">
        <w:t>pérateur est supérieur au délai standard</w:t>
      </w:r>
      <w:bookmarkEnd w:id="401"/>
      <w:r w:rsidR="00BE6495" w:rsidRPr="004438A4">
        <w:t>.</w:t>
      </w:r>
    </w:p>
    <w:p w14:paraId="0ED85955" w14:textId="77777777" w:rsidR="00BE6495" w:rsidRPr="004438A4" w:rsidRDefault="00BE6495" w:rsidP="00F2655C">
      <w:pPr>
        <w:pStyle w:val="Texte"/>
        <w:rPr>
          <w:lang w:val="pt-BR"/>
        </w:rPr>
      </w:pPr>
    </w:p>
    <w:p w14:paraId="32985EE3" w14:textId="2B8E26C8" w:rsidR="008F789E" w:rsidRPr="004438A4" w:rsidRDefault="003350C3" w:rsidP="00D736C0">
      <w:pPr>
        <w:pStyle w:val="Titre30"/>
      </w:pPr>
      <w:bookmarkStart w:id="402" w:name="_Toc443561024"/>
      <w:bookmarkStart w:id="403" w:name="_Toc191255"/>
      <w:bookmarkStart w:id="404" w:name="_Toc210293766"/>
      <w:r>
        <w:t>R</w:t>
      </w:r>
      <w:r w:rsidR="00A9465A" w:rsidRPr="004438A4">
        <w:t>etard</w:t>
      </w:r>
      <w:r w:rsidR="008F789E" w:rsidRPr="004438A4">
        <w:t xml:space="preserve"> de mise à disposition des </w:t>
      </w:r>
      <w:bookmarkEnd w:id="402"/>
      <w:r w:rsidR="00B5297C" w:rsidRPr="004438A4">
        <w:t>Accès</w:t>
      </w:r>
      <w:bookmarkEnd w:id="403"/>
      <w:bookmarkEnd w:id="404"/>
    </w:p>
    <w:p w14:paraId="46D93001" w14:textId="52E5E0EC" w:rsidR="008F789E" w:rsidRPr="004438A4" w:rsidRDefault="003350C3" w:rsidP="00D736C0">
      <w:pPr>
        <w:pStyle w:val="Titre4"/>
        <w:ind w:left="1574" w:hanging="862"/>
        <w:jc w:val="both"/>
      </w:pPr>
      <w:r>
        <w:t>R</w:t>
      </w:r>
      <w:r w:rsidR="00A9465A" w:rsidRPr="004438A4">
        <w:t>etard</w:t>
      </w:r>
      <w:r w:rsidR="008F789E" w:rsidRPr="004438A4">
        <w:t xml:space="preserve"> de mise à disposition du fait </w:t>
      </w:r>
      <w:r w:rsidR="00A00186" w:rsidRPr="004438A4">
        <w:t>de</w:t>
      </w:r>
      <w:r w:rsidR="00950FBD" w:rsidRPr="004438A4">
        <w:t xml:space="preserve"> </w:t>
      </w:r>
      <w:r w:rsidR="00462DF2" w:rsidRPr="004438A4">
        <w:t>RIP FTTX</w:t>
      </w:r>
    </w:p>
    <w:p w14:paraId="2E1376BC" w14:textId="1813C40F" w:rsidR="002F4A09" w:rsidRPr="004438A4" w:rsidRDefault="002F4A09" w:rsidP="002F4A09">
      <w:r w:rsidRPr="004438A4">
        <w:t xml:space="preserve">Pour chaque mise à disposition, RIP FTTX calculera un « délai de mise à disposition </w:t>
      </w:r>
      <w:r w:rsidR="00EC61A1" w:rsidRPr="004438A4">
        <w:t>RIP FTTX</w:t>
      </w:r>
      <w:r w:rsidRPr="004438A4">
        <w:t> ». Ce délai correspond au délai de mise à disposition effectif (délai entre la date de réception de la commande et la date de mise à disposition effective de l’Accès) déduit des délais consécutifs aux cas de responsabilité Opérateur ou de tiers et notamment dans les cas suivants :</w:t>
      </w:r>
    </w:p>
    <w:p w14:paraId="3BBEC497" w14:textId="495527F9" w:rsidR="002F4A09" w:rsidRPr="004438A4" w:rsidRDefault="002F4A09" w:rsidP="00187F1A">
      <w:pPr>
        <w:pStyle w:val="Texte"/>
        <w:numPr>
          <w:ilvl w:val="0"/>
          <w:numId w:val="33"/>
        </w:numPr>
        <w:spacing w:before="0"/>
        <w:ind w:left="714" w:hanging="357"/>
      </w:pPr>
      <w:bookmarkStart w:id="405" w:name="_Hlk160211194"/>
      <w:r w:rsidRPr="004438A4">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4438A4">
        <w:t>r</w:t>
      </w:r>
      <w:r w:rsidRPr="004438A4">
        <w:t>accordement,</w:t>
      </w:r>
    </w:p>
    <w:bookmarkEnd w:id="405"/>
    <w:p w14:paraId="2088BAD6" w14:textId="3194BB56" w:rsidR="002F4A09" w:rsidRPr="004438A4" w:rsidRDefault="002F4A09" w:rsidP="00187F1A">
      <w:pPr>
        <w:pStyle w:val="Listepuces"/>
        <w:numPr>
          <w:ilvl w:val="0"/>
          <w:numId w:val="33"/>
        </w:numPr>
        <w:ind w:left="714" w:hanging="357"/>
        <w:jc w:val="both"/>
      </w:pPr>
      <w:r w:rsidRPr="004438A4">
        <w:t>Date de rendez-vous tardive du fait de l’Opérateur ou du Client Final Entreprise,</w:t>
      </w:r>
    </w:p>
    <w:p w14:paraId="38745F63" w14:textId="77777777" w:rsidR="002F4A09" w:rsidRPr="004438A4" w:rsidRDefault="002F4A09" w:rsidP="00187F1A">
      <w:pPr>
        <w:pStyle w:val="Listepuces"/>
        <w:numPr>
          <w:ilvl w:val="0"/>
          <w:numId w:val="33"/>
        </w:numPr>
        <w:ind w:left="714" w:hanging="357"/>
        <w:jc w:val="both"/>
      </w:pPr>
      <w:r w:rsidRPr="004438A4">
        <w:t>Décalage ou report d’un rendez-vous du fait de l’Opérateur ou du Client Final Entreprise,</w:t>
      </w:r>
    </w:p>
    <w:p w14:paraId="637C22EB" w14:textId="70E300C0" w:rsidR="002F4A09" w:rsidRPr="004438A4" w:rsidRDefault="002F4A09" w:rsidP="00187F1A">
      <w:pPr>
        <w:pStyle w:val="Listepuces"/>
        <w:numPr>
          <w:ilvl w:val="0"/>
          <w:numId w:val="33"/>
        </w:numPr>
        <w:ind w:left="714" w:hanging="357"/>
        <w:jc w:val="both"/>
      </w:pPr>
      <w:r w:rsidRPr="004438A4">
        <w:t xml:space="preserve">Absence de l’Opérateur ou du Client Final Entreprise lors du </w:t>
      </w:r>
      <w:r w:rsidR="00A60633" w:rsidRPr="004438A4">
        <w:t>rendez-vous</w:t>
      </w:r>
      <w:r w:rsidRPr="004438A4">
        <w:t>,</w:t>
      </w:r>
    </w:p>
    <w:p w14:paraId="2C5475ED" w14:textId="032B7763" w:rsidR="002F4A09" w:rsidRPr="004438A4" w:rsidRDefault="002F4A09" w:rsidP="00187F1A">
      <w:pPr>
        <w:pStyle w:val="Listepuces"/>
        <w:numPr>
          <w:ilvl w:val="0"/>
          <w:numId w:val="33"/>
        </w:numPr>
        <w:ind w:left="714" w:hanging="357"/>
        <w:jc w:val="both"/>
      </w:pPr>
      <w:r w:rsidRPr="004438A4">
        <w:t>Refus de l’intervention par l’Opérateur ou le Client Final Entreprise,</w:t>
      </w:r>
    </w:p>
    <w:p w14:paraId="18FE4A6A" w14:textId="36EA3D7C" w:rsidR="00962C92" w:rsidRDefault="002F4A09" w:rsidP="00187F1A">
      <w:pPr>
        <w:pStyle w:val="Listepuces"/>
        <w:numPr>
          <w:ilvl w:val="0"/>
          <w:numId w:val="33"/>
        </w:numPr>
        <w:ind w:left="714" w:hanging="357"/>
        <w:jc w:val="both"/>
      </w:pPr>
      <w:r w:rsidRPr="004438A4">
        <w:t>Attente d’une information, de la part de l’Opérateur, nécessaire à la réalisation de l’accès (signature de document de type POC ou devis, informations de commande incomplètes),</w:t>
      </w:r>
    </w:p>
    <w:p w14:paraId="1BE2BEA4" w14:textId="58503B42" w:rsidR="002F4A09" w:rsidRPr="004438A4" w:rsidRDefault="002F4A09" w:rsidP="00187F1A">
      <w:pPr>
        <w:pStyle w:val="Listepuces"/>
        <w:numPr>
          <w:ilvl w:val="0"/>
          <w:numId w:val="33"/>
        </w:numPr>
        <w:ind w:left="714" w:hanging="357"/>
        <w:jc w:val="both"/>
      </w:pPr>
      <w:r w:rsidRPr="004438A4">
        <w:t>Absence de mise à disposition, telle que définie dans le POC, par l’Opérateur ou par le Client Final Entreprise :</w:t>
      </w:r>
    </w:p>
    <w:p w14:paraId="64B850A6" w14:textId="77777777" w:rsidR="002F4A09" w:rsidRPr="004438A4" w:rsidRDefault="002F4A09" w:rsidP="00B65E75">
      <w:pPr>
        <w:pStyle w:val="Listepuces"/>
        <w:numPr>
          <w:ilvl w:val="1"/>
          <w:numId w:val="33"/>
        </w:numPr>
        <w:spacing w:before="120" w:after="120"/>
        <w:jc w:val="both"/>
      </w:pPr>
      <w:r w:rsidRPr="004438A4">
        <w:t>d’un emplacement suffisant et aménagé permettant de recevoir les équipements de terminaison de l’Accès,</w:t>
      </w:r>
    </w:p>
    <w:p w14:paraId="0DFADD8E" w14:textId="77777777" w:rsidR="002F4A09" w:rsidRPr="004438A4" w:rsidRDefault="002F4A09" w:rsidP="00B65E75">
      <w:pPr>
        <w:pStyle w:val="Listepuces"/>
        <w:numPr>
          <w:ilvl w:val="1"/>
          <w:numId w:val="33"/>
        </w:numPr>
        <w:spacing w:before="120" w:after="120"/>
        <w:jc w:val="both"/>
      </w:pPr>
      <w:r w:rsidRPr="004438A4">
        <w:t>et/ou de l’Infrastructure d’Accueil,</w:t>
      </w:r>
    </w:p>
    <w:p w14:paraId="6C123D9E" w14:textId="50F2A76A" w:rsidR="002F4A09" w:rsidRPr="004438A4" w:rsidRDefault="002F4A09" w:rsidP="00B65E75">
      <w:pPr>
        <w:pStyle w:val="Listepuces"/>
        <w:numPr>
          <w:ilvl w:val="1"/>
          <w:numId w:val="33"/>
        </w:numPr>
        <w:spacing w:before="120" w:after="120"/>
        <w:jc w:val="both"/>
      </w:pPr>
      <w:r w:rsidRPr="004438A4">
        <w:t xml:space="preserve">et/ou de la desserte interne si elle n’est pas réalisée par </w:t>
      </w:r>
      <w:r w:rsidR="006B504D" w:rsidRPr="004438A4">
        <w:t>RIP FTTX</w:t>
      </w:r>
      <w:r w:rsidRPr="004438A4">
        <w:t>.</w:t>
      </w:r>
    </w:p>
    <w:p w14:paraId="10155AEF" w14:textId="77777777" w:rsidR="003350C3" w:rsidRDefault="003350C3" w:rsidP="002F4A09">
      <w:pPr>
        <w:pStyle w:val="Texte"/>
      </w:pPr>
    </w:p>
    <w:p w14:paraId="75421E79" w14:textId="57F2939A" w:rsidR="002F4A09" w:rsidRPr="004438A4" w:rsidRDefault="002F4A09" w:rsidP="002F4A09">
      <w:pPr>
        <w:pStyle w:val="Texte"/>
      </w:pPr>
      <w:r w:rsidRPr="004438A4">
        <w:t xml:space="preserve">Dans le cas où le « délai de mise à disposition </w:t>
      </w:r>
      <w:r w:rsidR="006B504D" w:rsidRPr="004438A4">
        <w:t>RIP FTTX</w:t>
      </w:r>
      <w:r w:rsidRPr="004438A4">
        <w:t xml:space="preserve"> » est supérieur au </w:t>
      </w:r>
      <w:r w:rsidR="00A769A2" w:rsidRPr="004438A4">
        <w:t>Délai de Mise à Disposition Convenu</w:t>
      </w:r>
      <w:r w:rsidR="00072DF9" w:rsidRPr="004438A4">
        <w:t>,</w:t>
      </w:r>
      <w:r w:rsidRPr="004438A4">
        <w:t xml:space="preserve"> </w:t>
      </w:r>
      <w:r w:rsidR="00705521" w:rsidRPr="004438A4">
        <w:t>RIP FTTX</w:t>
      </w:r>
      <w:r w:rsidRPr="004438A4">
        <w:t xml:space="preserve"> est redevable d’une pénalité de retard correspondante au nombre de jours de retard entre le « délai de mise à disposition </w:t>
      </w:r>
      <w:r w:rsidR="00A7021B" w:rsidRPr="004438A4">
        <w:t>RIP FTTX</w:t>
      </w:r>
      <w:r w:rsidRPr="004438A4">
        <w:t xml:space="preserve"> » et le Délai de Mise à Disposition Convenu. </w:t>
      </w:r>
    </w:p>
    <w:p w14:paraId="37B16EBA" w14:textId="77777777" w:rsidR="003350C3" w:rsidRDefault="003350C3" w:rsidP="002F4A09">
      <w:pPr>
        <w:pStyle w:val="Texte"/>
      </w:pPr>
    </w:p>
    <w:p w14:paraId="0497F608" w14:textId="1E4E2A17" w:rsidR="002F4A09" w:rsidRPr="004438A4" w:rsidRDefault="002F4A09" w:rsidP="002F4A09">
      <w:pPr>
        <w:pStyle w:val="Texte"/>
      </w:pPr>
      <w:r w:rsidRPr="004438A4">
        <w:t xml:space="preserve">Le calcul du montant des pénalités est défini en annexe « </w:t>
      </w:r>
      <w:r w:rsidR="0041561E">
        <w:t>P</w:t>
      </w:r>
      <w:r w:rsidRPr="004438A4">
        <w:t>énalités » des Conditions Spécifiques.</w:t>
      </w:r>
    </w:p>
    <w:p w14:paraId="54C63DF0" w14:textId="78F6BCC4" w:rsidR="002F4A09" w:rsidRPr="0001595A" w:rsidRDefault="002F4A09" w:rsidP="002F4A09">
      <w:pPr>
        <w:pStyle w:val="Normal10"/>
        <w:rPr>
          <w:rFonts w:ascii="Helvetica 55 Roman" w:hAnsi="Helvetica 55 Roman"/>
        </w:rPr>
      </w:pPr>
      <w:r w:rsidRPr="0001595A">
        <w:rPr>
          <w:rFonts w:ascii="Helvetica 55 Roman" w:hAnsi="Helvetica 55 Roman"/>
        </w:rPr>
        <w:t>Les pénalités ne sont pas dues lorsque le non-respect du Délai de Mise à Disposition Convenu résulte :</w:t>
      </w:r>
    </w:p>
    <w:p w14:paraId="54430065" w14:textId="2CB49E85" w:rsidR="002F4A09" w:rsidRPr="004438A4" w:rsidRDefault="002F4A09" w:rsidP="00187F1A">
      <w:pPr>
        <w:pStyle w:val="Puceniveau1"/>
        <w:tabs>
          <w:tab w:val="clear" w:pos="0"/>
          <w:tab w:val="num" w:pos="720"/>
        </w:tabs>
        <w:ind w:left="714" w:hanging="357"/>
      </w:pPr>
      <w:r w:rsidRPr="004438A4">
        <w:t xml:space="preserve">du non-respect par l’Opérateur du processus de mise à disposition décrit à l’article intitulé « mise à disposition de l’Offre » des </w:t>
      </w:r>
      <w:r w:rsidR="00302BB4" w:rsidRPr="004438A4">
        <w:t>présentes</w:t>
      </w:r>
      <w:r w:rsidRPr="004438A4">
        <w:t>,</w:t>
      </w:r>
    </w:p>
    <w:p w14:paraId="29730539" w14:textId="39565BA6" w:rsidR="002F4A09" w:rsidRPr="004438A4" w:rsidRDefault="002F4A09" w:rsidP="00187F1A">
      <w:pPr>
        <w:pStyle w:val="Puceniveau1"/>
        <w:tabs>
          <w:tab w:val="clear" w:pos="0"/>
          <w:tab w:val="num" w:pos="720"/>
        </w:tabs>
        <w:ind w:left="714" w:hanging="357"/>
      </w:pPr>
      <w:r w:rsidRPr="004438A4">
        <w:t xml:space="preserve">du non-respect des conditions prévues à l’article intitulé « prévisions de commandes », </w:t>
      </w:r>
    </w:p>
    <w:p w14:paraId="3C9C3014" w14:textId="4106B357" w:rsidR="002F4A09" w:rsidRPr="004438A4" w:rsidRDefault="002F4A09" w:rsidP="00187F1A">
      <w:pPr>
        <w:pStyle w:val="Puceniveau1"/>
        <w:tabs>
          <w:tab w:val="clear" w:pos="0"/>
          <w:tab w:val="num" w:pos="720"/>
        </w:tabs>
        <w:ind w:left="714" w:hanging="357"/>
      </w:pPr>
      <w:r w:rsidRPr="004438A4">
        <w:t xml:space="preserve">d’une modification, en cours de livraison, de la prestation demandée par l’Opérateur, </w:t>
      </w:r>
    </w:p>
    <w:p w14:paraId="4EED36F9" w14:textId="18179888" w:rsidR="002F4A09" w:rsidRPr="004438A4" w:rsidRDefault="002F4A09" w:rsidP="00187F1A">
      <w:pPr>
        <w:pStyle w:val="Puceniveau1"/>
        <w:tabs>
          <w:tab w:val="clear" w:pos="0"/>
          <w:tab w:val="num" w:pos="720"/>
        </w:tabs>
        <w:ind w:left="714" w:hanging="357"/>
      </w:pPr>
      <w:r w:rsidRPr="004438A4">
        <w:t>du fait de l’Opérateur et en particulier du non-respect des STAS ou d’un mauvais fonctionnement de la Desserte Interne,</w:t>
      </w:r>
    </w:p>
    <w:p w14:paraId="7D62C1C6" w14:textId="1C8D4FEA" w:rsidR="002F4A09" w:rsidRPr="004438A4" w:rsidRDefault="002F4A09" w:rsidP="00187F1A">
      <w:pPr>
        <w:pStyle w:val="Puceniveau1"/>
        <w:tabs>
          <w:tab w:val="clear" w:pos="0"/>
          <w:tab w:val="num" w:pos="720"/>
        </w:tabs>
        <w:ind w:left="714" w:hanging="357"/>
      </w:pPr>
      <w:r w:rsidRPr="004438A4">
        <w:t>de Difficultés Exceptionnelles de Construction rencontrées telles que décrites à l’annexe intitulée « Difficultés Exceptionnelles de Constructions (DEC) »,</w:t>
      </w:r>
    </w:p>
    <w:p w14:paraId="39ADA189" w14:textId="098A4E22" w:rsidR="002F4A09" w:rsidRPr="004438A4" w:rsidRDefault="002F4A09" w:rsidP="00187F1A">
      <w:pPr>
        <w:pStyle w:val="Puceniveau1"/>
        <w:tabs>
          <w:tab w:val="clear" w:pos="0"/>
          <w:tab w:val="num" w:pos="720"/>
        </w:tabs>
        <w:ind w:left="714" w:hanging="357"/>
      </w:pPr>
      <w:r w:rsidRPr="004438A4">
        <w:t>du fait d’un tiers,</w:t>
      </w:r>
    </w:p>
    <w:p w14:paraId="551AC6C8" w14:textId="19E4183D" w:rsidR="002F4A09" w:rsidRPr="004438A4" w:rsidRDefault="002F4A09" w:rsidP="00187F1A">
      <w:pPr>
        <w:pStyle w:val="Puceniveau1"/>
        <w:tabs>
          <w:tab w:val="clear" w:pos="0"/>
          <w:tab w:val="num" w:pos="720"/>
        </w:tabs>
        <w:ind w:left="714" w:hanging="357"/>
      </w:pPr>
      <w:r w:rsidRPr="004438A4">
        <w:t>d’un cas de force majeure,</w:t>
      </w:r>
    </w:p>
    <w:p w14:paraId="7F48C177" w14:textId="77777777" w:rsidR="002F4A09" w:rsidRPr="004438A4" w:rsidRDefault="002F4A09" w:rsidP="00187F1A">
      <w:pPr>
        <w:pStyle w:val="Puceniveau1"/>
        <w:tabs>
          <w:tab w:val="clear" w:pos="0"/>
          <w:tab w:val="num" w:pos="720"/>
        </w:tabs>
        <w:ind w:left="714" w:hanging="357"/>
      </w:pPr>
      <w:bookmarkStart w:id="406" w:name="_Hlk159509966"/>
      <w:r w:rsidRPr="004438A4">
        <w:t>pour un délai, consécutif à une responsabilité Opérateur, de plus de 3 mois</w:t>
      </w:r>
      <w:bookmarkEnd w:id="406"/>
      <w:r w:rsidRPr="004438A4">
        <w:t>.</w:t>
      </w:r>
    </w:p>
    <w:p w14:paraId="6FC1DDFE" w14:textId="77777777" w:rsidR="00187F1A" w:rsidRDefault="00187F1A" w:rsidP="002F4A09">
      <w:pPr>
        <w:pStyle w:val="Normal110"/>
        <w:rPr>
          <w:rFonts w:ascii="Helvetica 55 Roman" w:hAnsi="Helvetica 55 Roman"/>
        </w:rPr>
      </w:pPr>
    </w:p>
    <w:p w14:paraId="2F65D43E" w14:textId="2EA7A06A" w:rsidR="002F4A09" w:rsidRPr="004438A4" w:rsidRDefault="002F4A09" w:rsidP="002F4A09">
      <w:pPr>
        <w:pStyle w:val="Normal110"/>
        <w:rPr>
          <w:rFonts w:ascii="Helvetica 55 Roman" w:hAnsi="Helvetica 55 Roman"/>
        </w:rPr>
      </w:pPr>
      <w:r w:rsidRPr="004438A4">
        <w:rPr>
          <w:rFonts w:ascii="Helvetica 55 Roman" w:hAnsi="Helvetica 55 Roman"/>
        </w:rPr>
        <w:t>Ces pénalités sont forfaitaires et libératoires et excluent toute autre réclamation en dommages et intérêts pour ce motif.</w:t>
      </w:r>
    </w:p>
    <w:p w14:paraId="1D18D9B5" w14:textId="77777777" w:rsidR="00602CB6" w:rsidRPr="004438A4" w:rsidRDefault="00602CB6" w:rsidP="002F4A09">
      <w:pPr>
        <w:pStyle w:val="Normal110"/>
        <w:rPr>
          <w:rFonts w:ascii="Helvetica 55 Roman" w:hAnsi="Helvetica 55 Roman"/>
          <w:highlight w:val="yellow"/>
        </w:rPr>
      </w:pPr>
    </w:p>
    <w:p w14:paraId="518738C6" w14:textId="3DA36ACA" w:rsidR="008F789E" w:rsidRPr="004438A4" w:rsidRDefault="00642453" w:rsidP="00E552F8">
      <w:pPr>
        <w:pStyle w:val="Titre4"/>
        <w:ind w:left="1574"/>
        <w:jc w:val="both"/>
      </w:pPr>
      <w:r w:rsidRPr="004438A4">
        <w:t>Maintien de la commande au-delà de 6 mois du fait de l’Opérateur</w:t>
      </w:r>
    </w:p>
    <w:p w14:paraId="09389762" w14:textId="75D7F558" w:rsidR="008F789E" w:rsidRPr="004438A4" w:rsidRDefault="009B7567" w:rsidP="00EC5830">
      <w:pPr>
        <w:pStyle w:val="Texte"/>
      </w:pPr>
      <w:r w:rsidRPr="004438A4">
        <w:t xml:space="preserve">Au-delà </w:t>
      </w:r>
      <w:r w:rsidR="008F789E" w:rsidRPr="004438A4">
        <w:t>de 6 mois suivant la</w:t>
      </w:r>
      <w:r w:rsidR="00F04DA9" w:rsidRPr="004438A4">
        <w:t xml:space="preserve"> date</w:t>
      </w:r>
      <w:r w:rsidR="008F789E" w:rsidRPr="004438A4">
        <w:t xml:space="preserve"> de la commande,</w:t>
      </w:r>
      <w:r w:rsidR="00950FBD" w:rsidRPr="004438A4">
        <w:t xml:space="preserve"> </w:t>
      </w:r>
      <w:r w:rsidR="005E19AA" w:rsidRPr="004438A4">
        <w:t xml:space="preserve">et dans le cas où la commande est en responsabilité Opérateur, </w:t>
      </w:r>
      <w:r w:rsidR="00462DF2" w:rsidRPr="004438A4">
        <w:t>RIP FTTX</w:t>
      </w:r>
      <w:r w:rsidR="00A00186" w:rsidRPr="004438A4">
        <w:t xml:space="preserve"> </w:t>
      </w:r>
      <w:r w:rsidR="008F789E" w:rsidRPr="004438A4">
        <w:t>demande à l’</w:t>
      </w:r>
      <w:r w:rsidR="00212EFB" w:rsidRPr="004438A4">
        <w:t>Opérateur</w:t>
      </w:r>
      <w:r w:rsidR="008F789E" w:rsidRPr="004438A4">
        <w:t xml:space="preserve"> de se prononcer sur le maintien ou non de la commande concernée. Dans un délai </w:t>
      </w:r>
      <w:r w:rsidR="00F2655C" w:rsidRPr="004438A4">
        <w:t>d’</w:t>
      </w:r>
      <w:r w:rsidR="002B072E" w:rsidRPr="004438A4">
        <w:t>un (</w:t>
      </w:r>
      <w:r w:rsidR="00F2655C" w:rsidRPr="004438A4">
        <w:t>1</w:t>
      </w:r>
      <w:r w:rsidR="002B072E" w:rsidRPr="004438A4">
        <w:t>)</w:t>
      </w:r>
      <w:r w:rsidR="00F2655C" w:rsidRPr="004438A4">
        <w:t xml:space="preserve"> </w:t>
      </w:r>
      <w:r w:rsidR="008F789E" w:rsidRPr="004438A4">
        <w:t>mois à compter de l’envoi de la notification, l’</w:t>
      </w:r>
      <w:r w:rsidR="00212EFB" w:rsidRPr="004438A4">
        <w:t>Opérateur</w:t>
      </w:r>
      <w:r w:rsidR="008F789E" w:rsidRPr="004438A4">
        <w:t xml:space="preserve"> peut signaler </w:t>
      </w:r>
      <w:r w:rsidR="00212EFB" w:rsidRPr="004438A4">
        <w:t>à</w:t>
      </w:r>
      <w:r w:rsidR="00950FBD" w:rsidRPr="004438A4">
        <w:t xml:space="preserve"> </w:t>
      </w:r>
      <w:r w:rsidR="00462DF2" w:rsidRPr="004438A4">
        <w:t>RIP FTTX</w:t>
      </w:r>
      <w:r w:rsidR="00A00186" w:rsidRPr="004438A4">
        <w:t xml:space="preserve"> </w:t>
      </w:r>
      <w:r w:rsidR="008F789E" w:rsidRPr="004438A4">
        <w:t>qu’il souhaite maintenir sa commande. A défaut de réponse de l’</w:t>
      </w:r>
      <w:r w:rsidR="00212EFB" w:rsidRPr="004438A4">
        <w:t>Opérateur</w:t>
      </w:r>
      <w:r w:rsidR="008F789E" w:rsidRPr="004438A4">
        <w:t xml:space="preserve"> dans ce délai,</w:t>
      </w:r>
      <w:r w:rsidR="00950FBD" w:rsidRPr="004438A4">
        <w:t xml:space="preserve"> </w:t>
      </w:r>
      <w:r w:rsidR="00462DF2" w:rsidRPr="004438A4">
        <w:t>RIP FTTX</w:t>
      </w:r>
      <w:r w:rsidR="00705AD7" w:rsidRPr="004438A4">
        <w:t xml:space="preserve"> </w:t>
      </w:r>
      <w:r w:rsidR="008F789E" w:rsidRPr="004438A4">
        <w:t>annule la commande de plein droit et facture l’intégralité de</w:t>
      </w:r>
      <w:r w:rsidR="00B01474" w:rsidRPr="004438A4">
        <w:t>s frais de</w:t>
      </w:r>
      <w:r w:rsidR="008F789E" w:rsidRPr="004438A4">
        <w:t xml:space="preserve"> </w:t>
      </w:r>
      <w:r w:rsidR="00B01474" w:rsidRPr="004438A4">
        <w:t>m</w:t>
      </w:r>
      <w:r w:rsidR="008F789E" w:rsidRPr="004438A4">
        <w:t>ise en</w:t>
      </w:r>
      <w:r w:rsidR="00705AD7" w:rsidRPr="004438A4">
        <w:t xml:space="preserve"> </w:t>
      </w:r>
      <w:r w:rsidR="00F60A81" w:rsidRPr="004438A4">
        <w:t>service de l’</w:t>
      </w:r>
      <w:r w:rsidR="00B01474" w:rsidRPr="004438A4">
        <w:t>O</w:t>
      </w:r>
      <w:r w:rsidR="00F60A81" w:rsidRPr="004438A4">
        <w:t>ffre</w:t>
      </w:r>
      <w:r w:rsidR="008F789E" w:rsidRPr="004438A4">
        <w:t>. Le maintien par l’</w:t>
      </w:r>
      <w:r w:rsidR="00212EFB" w:rsidRPr="004438A4">
        <w:t>Opérateur</w:t>
      </w:r>
      <w:r w:rsidR="008F789E" w:rsidRPr="004438A4">
        <w:t xml:space="preserve"> de la commande concernée ne pourra excéder 1 an à compter de la</w:t>
      </w:r>
      <w:r w:rsidR="00F04DA9" w:rsidRPr="004438A4">
        <w:t xml:space="preserve"> date</w:t>
      </w:r>
      <w:r w:rsidR="008F789E" w:rsidRPr="004438A4">
        <w:t xml:space="preserve"> de commande.</w:t>
      </w:r>
      <w:r w:rsidR="00705AD7" w:rsidRPr="004438A4">
        <w:t xml:space="preserve"> </w:t>
      </w:r>
      <w:r w:rsidR="008F789E" w:rsidRPr="004438A4">
        <w:t>A l’issu</w:t>
      </w:r>
      <w:r w:rsidR="00A12FF0" w:rsidRPr="004438A4">
        <w:t>e</w:t>
      </w:r>
      <w:r w:rsidR="008F789E" w:rsidRPr="004438A4">
        <w:t xml:space="preserve"> de ce délai,</w:t>
      </w:r>
      <w:r w:rsidR="00950FBD" w:rsidRPr="004438A4">
        <w:t xml:space="preserve"> </w:t>
      </w:r>
      <w:r w:rsidR="00462DF2" w:rsidRPr="004438A4">
        <w:t>RIP FTTX</w:t>
      </w:r>
      <w:r w:rsidR="00A00186" w:rsidRPr="004438A4">
        <w:t xml:space="preserve"> </w:t>
      </w:r>
      <w:r w:rsidR="008F789E" w:rsidRPr="004438A4">
        <w:t>annule la commande de plein droit et facture l’intégralité de</w:t>
      </w:r>
      <w:r w:rsidR="00B01474" w:rsidRPr="004438A4">
        <w:t>s frais de mise en service de l’Offre.</w:t>
      </w:r>
      <w:r w:rsidR="008F789E" w:rsidRPr="004438A4">
        <w:t xml:space="preserve"> </w:t>
      </w:r>
    </w:p>
    <w:p w14:paraId="5B144BCA" w14:textId="77777777" w:rsidR="00212EFB" w:rsidRPr="004438A4" w:rsidRDefault="00212EFB" w:rsidP="00EC5830">
      <w:pPr>
        <w:pStyle w:val="Texte"/>
      </w:pPr>
      <w:r w:rsidRPr="004438A4">
        <w:lastRenderedPageBreak/>
        <w:t>En cas d’impossibilité pour</w:t>
      </w:r>
      <w:r w:rsidR="00950FBD" w:rsidRPr="004438A4">
        <w:t xml:space="preserve"> </w:t>
      </w:r>
      <w:r w:rsidR="00462DF2" w:rsidRPr="004438A4">
        <w:t>RIP FTTX</w:t>
      </w:r>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4438A4" w:rsidRDefault="00D736C0" w:rsidP="00962C92">
      <w:pPr>
        <w:pStyle w:val="Texte"/>
        <w:spacing w:before="0"/>
      </w:pPr>
    </w:p>
    <w:p w14:paraId="34AC5F46" w14:textId="4C00620D" w:rsidR="008F789E" w:rsidRPr="004438A4" w:rsidRDefault="003350C3" w:rsidP="00D736C0">
      <w:pPr>
        <w:pStyle w:val="Titre30"/>
      </w:pPr>
      <w:bookmarkStart w:id="407" w:name="_Toc443561025"/>
      <w:bookmarkStart w:id="408" w:name="_Ref532577105"/>
      <w:bookmarkStart w:id="409" w:name="_Toc191256"/>
      <w:bookmarkStart w:id="410" w:name="_Toc210293767"/>
      <w:r>
        <w:t>P</w:t>
      </w:r>
      <w:r w:rsidR="00A9465A" w:rsidRPr="004438A4">
        <w:t>rocessus</w:t>
      </w:r>
      <w:r w:rsidR="008F789E" w:rsidRPr="004438A4">
        <w:t xml:space="preserve"> de livraison </w:t>
      </w:r>
      <w:bookmarkEnd w:id="407"/>
      <w:r w:rsidR="00F60A81" w:rsidRPr="004438A4">
        <w:t xml:space="preserve">des </w:t>
      </w:r>
      <w:r w:rsidR="00A93236" w:rsidRPr="004438A4">
        <w:t>Acc</w:t>
      </w:r>
      <w:r w:rsidR="00055821" w:rsidRPr="004438A4">
        <w:t>è</w:t>
      </w:r>
      <w:r w:rsidR="00A93236" w:rsidRPr="004438A4">
        <w:t>s</w:t>
      </w:r>
      <w:bookmarkEnd w:id="408"/>
      <w:bookmarkEnd w:id="409"/>
      <w:bookmarkEnd w:id="410"/>
      <w:r w:rsidR="008F789E" w:rsidRPr="004438A4">
        <w:t xml:space="preserve"> </w:t>
      </w:r>
    </w:p>
    <w:p w14:paraId="53CFC091" w14:textId="77777777" w:rsidR="008F789E"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r w:rsidR="00462DF2" w:rsidRPr="004438A4">
        <w:rPr>
          <w:rFonts w:cs="Arial"/>
        </w:rPr>
        <w:t>RIP FTTX</w:t>
      </w:r>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00951F5A" w14:textId="77777777" w:rsidR="003350C3" w:rsidRPr="004438A4" w:rsidRDefault="003350C3" w:rsidP="00F2655C">
      <w:pPr>
        <w:spacing w:before="120"/>
        <w:jc w:val="both"/>
        <w:rPr>
          <w:rFonts w:cs="Arial"/>
        </w:rPr>
      </w:pPr>
    </w:p>
    <w:p w14:paraId="641B6718" w14:textId="77777777" w:rsidR="008F789E" w:rsidRPr="004438A4" w:rsidRDefault="008F789E" w:rsidP="003350C3">
      <w:pPr>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0A4EFD8E" w14:textId="77777777" w:rsidR="008F789E" w:rsidRPr="004438A4" w:rsidRDefault="008F789E" w:rsidP="003350C3">
      <w:pPr>
        <w:pStyle w:val="Texte"/>
        <w:numPr>
          <w:ilvl w:val="0"/>
          <w:numId w:val="28"/>
        </w:numPr>
        <w:spacing w:before="0"/>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1361F167" w14:textId="77777777" w:rsidR="008F789E" w:rsidRPr="004438A4" w:rsidRDefault="008F789E" w:rsidP="003350C3">
      <w:pPr>
        <w:pStyle w:val="Texte"/>
        <w:numPr>
          <w:ilvl w:val="0"/>
          <w:numId w:val="28"/>
        </w:numPr>
        <w:spacing w:before="0"/>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r w:rsidR="00A00186" w:rsidRPr="004438A4">
        <w:t>de</w:t>
      </w:r>
      <w:r w:rsidR="00950FBD" w:rsidRPr="004438A4">
        <w:t xml:space="preserve"> </w:t>
      </w:r>
      <w:r w:rsidR="00462DF2" w:rsidRPr="004438A4">
        <w:t>RIP FTTX</w:t>
      </w:r>
      <w:r w:rsidR="00A00186" w:rsidRPr="004438A4">
        <w:t> </w:t>
      </w:r>
      <w:r w:rsidRPr="004438A4">
        <w:t>;</w:t>
      </w:r>
    </w:p>
    <w:p w14:paraId="2F76B477" w14:textId="77777777" w:rsidR="008F789E" w:rsidRPr="004438A4" w:rsidRDefault="008F789E" w:rsidP="003350C3">
      <w:pPr>
        <w:pStyle w:val="Texte"/>
        <w:numPr>
          <w:ilvl w:val="0"/>
          <w:numId w:val="28"/>
        </w:numPr>
        <w:spacing w:before="0"/>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77F60DF9" w14:textId="018EF52B" w:rsidR="008F789E" w:rsidRPr="004438A4" w:rsidRDefault="008F789E" w:rsidP="00F2655C">
      <w:pPr>
        <w:pStyle w:val="Textenum1"/>
        <w:numPr>
          <w:ilvl w:val="0"/>
          <w:numId w:val="0"/>
        </w:numPr>
        <w:spacing w:before="120"/>
      </w:pPr>
      <w:r w:rsidRPr="004438A4">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w:t>
      </w:r>
      <w:r w:rsidR="0030086C" w:rsidRPr="000D1D5E">
        <w:t xml:space="preserve">Entreprise, de modification des modalités de livraisons définies lors de la commande </w:t>
      </w:r>
      <w:r w:rsidRPr="004438A4">
        <w:t xml:space="preserve">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xml:space="preserve">, </w:t>
      </w:r>
      <w:r w:rsidR="0030086C">
        <w:t xml:space="preserve">le POC est considéré comme validé </w:t>
      </w:r>
      <w:r w:rsidRPr="004438A4">
        <w:t>et la</w:t>
      </w:r>
      <w:r w:rsidR="00F04DA9" w:rsidRPr="004438A4">
        <w:t xml:space="preserve"> date</w:t>
      </w:r>
      <w:r w:rsidRPr="004438A4">
        <w:t xml:space="preserve"> de mise à disposition convenue est confirmée.</w:t>
      </w:r>
    </w:p>
    <w:p w14:paraId="752CF6C8" w14:textId="51399217" w:rsidR="00941F53" w:rsidRDefault="00212EFB" w:rsidP="00E51967">
      <w:pPr>
        <w:pStyle w:val="Textenum1"/>
        <w:numPr>
          <w:ilvl w:val="0"/>
          <w:numId w:val="0"/>
        </w:numPr>
        <w:spacing w:before="120"/>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r w:rsidR="00462DF2" w:rsidRPr="004438A4">
        <w:t>RIP FTTX</w:t>
      </w:r>
      <w:r w:rsidR="00B00CC4" w:rsidRPr="004438A4">
        <w:t xml:space="preserve">, le </w:t>
      </w:r>
      <w:r w:rsidR="00770246" w:rsidRPr="004438A4">
        <w:t>compte-rendu</w:t>
      </w:r>
      <w:r w:rsidR="00B00CC4" w:rsidRPr="004438A4">
        <w:t xml:space="preserve"> de cette visite, dit POC (Plan d’Opération Client) est renseigné en séance </w:t>
      </w:r>
      <w:r w:rsidR="0098740C">
        <w:t>et proposé à la signature au</w:t>
      </w:r>
      <w:r w:rsidR="00592C6E">
        <w:t xml:space="preserve">x </w:t>
      </w:r>
      <w:r w:rsidR="00B00CC4" w:rsidRPr="004438A4">
        <w:t xml:space="preserve">deux </w:t>
      </w:r>
      <w:r w:rsidR="002D2409" w:rsidRPr="004438A4">
        <w:t>P</w:t>
      </w:r>
      <w:r w:rsidR="00B00CC4" w:rsidRPr="004438A4">
        <w:t>arties</w:t>
      </w:r>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p>
    <w:p w14:paraId="34845218" w14:textId="07EB9E85" w:rsidR="00636815" w:rsidRPr="004438A4" w:rsidRDefault="00636815" w:rsidP="00E51967">
      <w:pPr>
        <w:pStyle w:val="Textenum1"/>
        <w:numPr>
          <w:ilvl w:val="0"/>
          <w:numId w:val="0"/>
        </w:numPr>
        <w:spacing w:before="120"/>
      </w:pPr>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p>
    <w:p w14:paraId="3582F402" w14:textId="01A6363D" w:rsidR="00B00CC4" w:rsidRPr="004438A4" w:rsidRDefault="00636815" w:rsidP="00636815">
      <w:pPr>
        <w:pStyle w:val="Textenum1"/>
        <w:numPr>
          <w:ilvl w:val="0"/>
          <w:numId w:val="0"/>
        </w:numPr>
        <w:spacing w:before="120"/>
      </w:pPr>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w:t>
      </w:r>
      <w:r w:rsidR="0041561E">
        <w:t>P</w:t>
      </w:r>
      <w:r w:rsidRPr="004438A4">
        <w:t>énalités.</w:t>
      </w:r>
      <w:r w:rsidR="00B00CC4" w:rsidRPr="004438A4">
        <w:t xml:space="preserve"> </w:t>
      </w:r>
    </w:p>
    <w:p w14:paraId="02F76FF2" w14:textId="77777777" w:rsidR="003350C3" w:rsidRDefault="003350C3" w:rsidP="00962C92">
      <w:pPr>
        <w:pStyle w:val="Textenum1"/>
        <w:numPr>
          <w:ilvl w:val="0"/>
          <w:numId w:val="0"/>
        </w:numPr>
      </w:pPr>
    </w:p>
    <w:p w14:paraId="7BD7AF97" w14:textId="73E067B5" w:rsidR="00B00CC4" w:rsidRPr="004438A4" w:rsidRDefault="00B00CC4" w:rsidP="00962C92">
      <w:pPr>
        <w:pStyle w:val="Textenum1"/>
        <w:numPr>
          <w:ilvl w:val="0"/>
          <w:numId w:val="0"/>
        </w:numPr>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r w:rsidR="00462DF2" w:rsidRPr="004438A4">
        <w:t>RIP FTTX</w:t>
      </w:r>
      <w:r w:rsidRPr="004438A4">
        <w:t>.</w:t>
      </w:r>
      <w:r w:rsidR="00950FBD" w:rsidRPr="004438A4">
        <w:t xml:space="preserve"> </w:t>
      </w:r>
      <w:r w:rsidR="00462DF2" w:rsidRPr="004438A4">
        <w:t>RIP FTTX</w:t>
      </w:r>
      <w:r w:rsidR="00A00186" w:rsidRPr="004438A4">
        <w:t xml:space="preserve"> </w:t>
      </w:r>
      <w:r w:rsidRPr="004438A4">
        <w:t xml:space="preserve">prend le rendez-vous pour la visite contradictoire au plus tôt 2 jours </w:t>
      </w:r>
      <w:r w:rsidR="0070154B">
        <w:t xml:space="preserve">Ouvrés </w:t>
      </w:r>
      <w:r w:rsidRPr="004438A4">
        <w:t xml:space="preserve">et au plus tard 14 jours </w:t>
      </w:r>
      <w:r w:rsidR="0070154B">
        <w:t xml:space="preserve">Ouvrés </w:t>
      </w:r>
      <w:r w:rsidRPr="004438A4">
        <w:t>après l’envoi du bon de commande, aux deux créneaux horaires suivants : soit de 9</w:t>
      </w:r>
      <w:r w:rsidR="00055821" w:rsidRPr="004438A4">
        <w:t>H</w:t>
      </w:r>
      <w:r w:rsidRPr="004438A4">
        <w:t xml:space="preserve"> à 12H ;</w:t>
      </w:r>
      <w:r w:rsidR="00705AD7" w:rsidRPr="004438A4">
        <w:t xml:space="preserve"> </w:t>
      </w:r>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w:t>
      </w:r>
      <w:r w:rsidR="00592C6E">
        <w:t xml:space="preserve">calendaires </w:t>
      </w:r>
      <w:r w:rsidRPr="004438A4">
        <w:t>suivant la réception du bon de commande</w:t>
      </w:r>
      <w:r w:rsidR="00841DAE" w:rsidRPr="004438A4">
        <w:t>.</w:t>
      </w:r>
    </w:p>
    <w:p w14:paraId="795F2C6E" w14:textId="77777777" w:rsidR="00D736C0" w:rsidRPr="004438A4" w:rsidRDefault="00D736C0" w:rsidP="00962C92">
      <w:pPr>
        <w:jc w:val="both"/>
        <w:rPr>
          <w:rFonts w:cs="Arial"/>
          <w:bCs/>
        </w:rPr>
      </w:pPr>
    </w:p>
    <w:p w14:paraId="0CAE4DB1" w14:textId="37DE2C8A" w:rsidR="008F789E" w:rsidRPr="004438A4" w:rsidRDefault="003350C3" w:rsidP="00D736C0">
      <w:pPr>
        <w:pStyle w:val="Titre30"/>
      </w:pPr>
      <w:bookmarkStart w:id="411" w:name="_Toc443561026"/>
      <w:bookmarkStart w:id="412" w:name="_Toc191257"/>
      <w:bookmarkStart w:id="413" w:name="_Toc210293768"/>
      <w:r>
        <w:t>M</w:t>
      </w:r>
      <w:r w:rsidR="00A9465A" w:rsidRPr="004438A4">
        <w:t>ise</w:t>
      </w:r>
      <w:r w:rsidR="008F789E" w:rsidRPr="004438A4">
        <w:t xml:space="preserve"> à disposition avec Difficulté Exceptionnelle de Construction</w:t>
      </w:r>
      <w:bookmarkEnd w:id="411"/>
      <w:bookmarkEnd w:id="412"/>
      <w:bookmarkEnd w:id="413"/>
    </w:p>
    <w:p w14:paraId="15E72AE9" w14:textId="77777777"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6065FB8B"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436FE79A" w14:textId="77777777" w:rsidR="003C4E54" w:rsidRPr="004438A4" w:rsidRDefault="008F789E" w:rsidP="00962C92">
      <w:pPr>
        <w:jc w:val="both"/>
        <w:rPr>
          <w:rFonts w:cs="Arial"/>
          <w:bCs/>
        </w:rPr>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r w:rsidR="00462DF2" w:rsidRPr="004438A4">
        <w:rPr>
          <w:rFonts w:cs="Arial"/>
          <w:bCs/>
        </w:rPr>
        <w:t>RIP FTTX</w:t>
      </w:r>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3714CC32" w14:textId="49A85EC8" w:rsidR="008F789E" w:rsidRPr="004438A4" w:rsidRDefault="003350C3" w:rsidP="00A507AC">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210293769"/>
      <w:r>
        <w:t>S</w:t>
      </w:r>
      <w:r w:rsidR="008F789E" w:rsidRPr="004438A4">
        <w:t>ervice après-vente</w:t>
      </w:r>
      <w:bookmarkEnd w:id="414"/>
      <w:bookmarkEnd w:id="415"/>
      <w:bookmarkEnd w:id="416"/>
      <w:bookmarkEnd w:id="417"/>
      <w:bookmarkEnd w:id="418"/>
      <w:bookmarkEnd w:id="419"/>
      <w:bookmarkEnd w:id="420"/>
      <w:bookmarkEnd w:id="421"/>
      <w:bookmarkEnd w:id="422"/>
    </w:p>
    <w:p w14:paraId="33EA7E6B" w14:textId="1D18C9B0"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r w:rsidR="00462DF2" w:rsidRPr="004438A4">
        <w:rPr>
          <w:rFonts w:cs="Arial"/>
          <w:bCs/>
        </w:rPr>
        <w:t>RIP FTTX</w:t>
      </w:r>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r w:rsidR="00462DF2" w:rsidRPr="004438A4">
        <w:rPr>
          <w:rFonts w:cs="Arial"/>
          <w:bCs/>
        </w:rPr>
        <w:t xml:space="preserve">RIP </w:t>
      </w:r>
      <w:r w:rsidR="00462DF2" w:rsidRPr="004438A4">
        <w:rPr>
          <w:rFonts w:cs="Arial"/>
          <w:bCs/>
        </w:rPr>
        <w:lastRenderedPageBreak/>
        <w:t>FTTX</w:t>
      </w:r>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r w:rsidR="00081287" w:rsidRPr="004438A4">
        <w:rPr>
          <w:rFonts w:cs="Arial"/>
          <w:bCs/>
        </w:rPr>
        <w:t>« </w:t>
      </w:r>
      <w:r w:rsidR="0067537E">
        <w:rPr>
          <w:rFonts w:cs="Arial"/>
          <w:bCs/>
        </w:rPr>
        <w:t>P</w:t>
      </w:r>
      <w:r w:rsidR="00081287" w:rsidRPr="004438A4">
        <w:rPr>
          <w:rFonts w:cs="Arial"/>
          <w:bCs/>
        </w:rPr>
        <w:t>rix »</w:t>
      </w:r>
      <w:r w:rsidR="00973AC3" w:rsidRPr="004438A4">
        <w:rPr>
          <w:rFonts w:cs="Arial"/>
          <w:bCs/>
        </w:rPr>
        <w:t>, selon qu’il y ait déplacement du technicien</w:t>
      </w:r>
      <w:r w:rsidR="00950FBD" w:rsidRPr="004438A4">
        <w:rPr>
          <w:rFonts w:cs="Arial"/>
          <w:bCs/>
        </w:rPr>
        <w:t xml:space="preserve"> </w:t>
      </w:r>
      <w:r w:rsidR="00450825" w:rsidRPr="004438A4">
        <w:rPr>
          <w:rFonts w:cs="Arial"/>
          <w:bCs/>
        </w:rPr>
        <w:t xml:space="preserve">de </w:t>
      </w:r>
      <w:r w:rsidR="00462DF2" w:rsidRPr="004438A4">
        <w:rPr>
          <w:rFonts w:cs="Arial"/>
          <w:bCs/>
        </w:rPr>
        <w:t>RIP FTTX</w:t>
      </w:r>
      <w:r w:rsidR="003F1196" w:rsidRPr="004438A4">
        <w:rPr>
          <w:rFonts w:cs="Arial"/>
          <w:bCs/>
        </w:rPr>
        <w:t xml:space="preserve"> </w:t>
      </w:r>
      <w:r w:rsidR="00BB40D5" w:rsidRPr="004438A4">
        <w:rPr>
          <w:rFonts w:cs="Arial"/>
          <w:bCs/>
        </w:rPr>
        <w:t>ou non.</w:t>
      </w:r>
      <w:r w:rsidR="00705AD7" w:rsidRPr="004438A4">
        <w:rPr>
          <w:rFonts w:cs="Arial"/>
          <w:bCs/>
        </w:rPr>
        <w:t xml:space="preserve"> </w:t>
      </w:r>
    </w:p>
    <w:p w14:paraId="4600AA0F" w14:textId="77777777"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r w:rsidR="00D3747C" w:rsidRPr="004438A4">
        <w:rPr>
          <w:rFonts w:cs="Arial"/>
          <w:bCs/>
        </w:rPr>
        <w:t xml:space="preserve"> </w:t>
      </w:r>
      <w:r w:rsidRPr="004438A4">
        <w:rPr>
          <w:rFonts w:cs="Arial"/>
          <w:bCs/>
        </w:rPr>
        <w:t>« service après-vente » des Conditions Générales avec les engagements spécifiques suivants.</w:t>
      </w:r>
    </w:p>
    <w:p w14:paraId="2288DD77" w14:textId="77777777" w:rsidR="00565CAE" w:rsidRPr="004438A4" w:rsidRDefault="00565CAE" w:rsidP="003350C3"/>
    <w:p w14:paraId="77A4D3CD" w14:textId="7DAD41F6" w:rsidR="00B51035" w:rsidRPr="0001595A" w:rsidRDefault="003350C3" w:rsidP="0008117E">
      <w:pPr>
        <w:pStyle w:val="Titre2"/>
      </w:pPr>
      <w:bookmarkStart w:id="423" w:name="_Toc191259"/>
      <w:bookmarkStart w:id="424" w:name="_Toc210293770"/>
      <w:r>
        <w:t>G</w:t>
      </w:r>
      <w:r w:rsidR="00B51035" w:rsidRPr="0001595A">
        <w:t>uichet unique après-vente</w:t>
      </w:r>
      <w:bookmarkEnd w:id="423"/>
      <w:bookmarkEnd w:id="424"/>
      <w:r w:rsidR="00B51035" w:rsidRPr="0001595A">
        <w:t xml:space="preserve"> </w:t>
      </w:r>
    </w:p>
    <w:p w14:paraId="095E5ACF"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r w:rsidR="00462DF2" w:rsidRPr="004438A4">
        <w:rPr>
          <w:rFonts w:cs="Arial"/>
          <w:bCs/>
        </w:rPr>
        <w:t>RIP FTTX</w:t>
      </w:r>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D87B895" w14:textId="77777777" w:rsidR="008F789E" w:rsidRPr="004438A4" w:rsidRDefault="008F789E" w:rsidP="003350C3"/>
    <w:p w14:paraId="1AC0F75C" w14:textId="2CE3C997" w:rsidR="008F789E" w:rsidRPr="0001595A" w:rsidRDefault="003350C3" w:rsidP="0008117E">
      <w:pPr>
        <w:pStyle w:val="Titre2"/>
      </w:pPr>
      <w:bookmarkStart w:id="425" w:name="_Toc443561035"/>
      <w:bookmarkStart w:id="426" w:name="_Toc191260"/>
      <w:bookmarkStart w:id="427" w:name="_Toc210293771"/>
      <w:r>
        <w:t>D</w:t>
      </w:r>
      <w:r w:rsidR="008F789E" w:rsidRPr="0001595A">
        <w:t>élais de rétabl</w:t>
      </w:r>
      <w:r w:rsidR="00982B70" w:rsidRPr="0001595A">
        <w:t>issement standard</w:t>
      </w:r>
      <w:r w:rsidR="00BB21AC" w:rsidRPr="0001595A">
        <w:t xml:space="preserve"> </w:t>
      </w:r>
      <w:r w:rsidR="00B51035" w:rsidRPr="0001595A">
        <w:t>d’un Accès</w:t>
      </w:r>
      <w:r w:rsidR="008F789E" w:rsidRPr="0001595A">
        <w:t xml:space="preserve"> (GTR </w:t>
      </w:r>
      <w:r w:rsidR="006A22FA" w:rsidRPr="0001595A">
        <w:t>4</w:t>
      </w:r>
      <w:r w:rsidR="008F789E" w:rsidRPr="0001595A">
        <w:t>H S2)</w:t>
      </w:r>
      <w:bookmarkEnd w:id="425"/>
      <w:bookmarkEnd w:id="426"/>
      <w:bookmarkEnd w:id="427"/>
    </w:p>
    <w:p w14:paraId="053E47FA" w14:textId="77777777" w:rsidR="007E1E87" w:rsidRPr="004438A4" w:rsidRDefault="00BB21AC" w:rsidP="007E1E87">
      <w:pPr>
        <w:spacing w:before="120"/>
        <w:jc w:val="both"/>
        <w:rPr>
          <w:rFonts w:cs="Arial"/>
          <w:bCs/>
        </w:rPr>
      </w:pPr>
      <w:r w:rsidRPr="004438A4">
        <w:rPr>
          <w:rFonts w:cs="Arial"/>
          <w:bCs/>
        </w:rPr>
        <w:t>L</w:t>
      </w:r>
      <w:r w:rsidR="008F789E" w:rsidRPr="004438A4">
        <w:rPr>
          <w:rFonts w:cs="Arial"/>
          <w:bCs/>
        </w:rPr>
        <w:t xml:space="preserve">'engagement </w:t>
      </w:r>
      <w:r w:rsidR="00950FBD" w:rsidRPr="004438A4">
        <w:rPr>
          <w:rFonts w:cs="Arial"/>
          <w:bCs/>
        </w:rPr>
        <w:t xml:space="preserve">de </w:t>
      </w:r>
      <w:r w:rsidR="00462DF2" w:rsidRPr="004438A4">
        <w:rPr>
          <w:rFonts w:cs="Arial"/>
          <w:bCs/>
        </w:rPr>
        <w:t>RIP FTTX</w:t>
      </w:r>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r w:rsidR="007E1E87">
        <w:rPr>
          <w:rFonts w:cs="Arial"/>
          <w:bCs/>
        </w:rPr>
        <w:t xml:space="preserve"> </w:t>
      </w:r>
      <w:r w:rsidR="007E1E87" w:rsidRPr="00F37DFA">
        <w:t>pour les Accès situés en métropole et à la Réunion, et avant 11H pour les Accès situés dans les autres départements d’Outre-Mer</w:t>
      </w:r>
      <w:r w:rsidR="007E1E87" w:rsidRPr="004438A4">
        <w:rPr>
          <w:rFonts w:cs="Arial"/>
          <w:bCs/>
        </w:rPr>
        <w:t>.</w:t>
      </w:r>
    </w:p>
    <w:p w14:paraId="77DE45FB" w14:textId="415BEF0A" w:rsidR="008F789E" w:rsidRPr="004438A4" w:rsidRDefault="008F789E" w:rsidP="003350C3"/>
    <w:p w14:paraId="30E3020E" w14:textId="1D02BA3A" w:rsidR="00647E20" w:rsidRPr="0001595A" w:rsidRDefault="003350C3" w:rsidP="0008117E">
      <w:pPr>
        <w:pStyle w:val="Titre2"/>
      </w:pPr>
      <w:bookmarkStart w:id="428" w:name="_Toc191261"/>
      <w:bookmarkStart w:id="429" w:name="_Toc210293772"/>
      <w:r>
        <w:t>D</w:t>
      </w:r>
      <w:r w:rsidR="00647E20" w:rsidRPr="0001595A">
        <w:t>isponibilité annuelle stan</w:t>
      </w:r>
      <w:r w:rsidR="00B51035" w:rsidRPr="0001595A">
        <w:t>dard d’un Accès</w:t>
      </w:r>
      <w:bookmarkEnd w:id="428"/>
      <w:bookmarkEnd w:id="429"/>
      <w:r w:rsidR="00647E20" w:rsidRPr="0001595A">
        <w:t xml:space="preserve"> </w:t>
      </w:r>
    </w:p>
    <w:p w14:paraId="1FA878A0" w14:textId="77777777" w:rsidR="005F21F5"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1D285FC1" w14:textId="479A4538"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p>
    <w:p w14:paraId="30EE297C"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3BBA40A1" w14:textId="77777777" w:rsidR="008B6618" w:rsidRPr="004438A4" w:rsidRDefault="00462DF2" w:rsidP="00F2655C">
      <w:pPr>
        <w:pStyle w:val="Texte"/>
        <w:rPr>
          <w:bCs/>
        </w:rPr>
      </w:pPr>
      <w:r w:rsidRPr="004438A4">
        <w:t>RIP FTTX</w:t>
      </w:r>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734E3E5F" w14:textId="77777777" w:rsidR="008B6618" w:rsidRPr="004438A4" w:rsidRDefault="008B6618" w:rsidP="00F2655C">
      <w:pPr>
        <w:pStyle w:val="Texte"/>
      </w:pPr>
    </w:p>
    <w:p w14:paraId="1BBBB335" w14:textId="34D0AFB3" w:rsidR="0031402E" w:rsidRPr="0001595A" w:rsidRDefault="003350C3" w:rsidP="0008117E">
      <w:pPr>
        <w:pStyle w:val="Titre2"/>
      </w:pPr>
      <w:bookmarkStart w:id="430" w:name="_Toc492992403"/>
      <w:bookmarkStart w:id="431" w:name="_Toc191262"/>
      <w:bookmarkStart w:id="432" w:name="_Hlk518992859"/>
      <w:bookmarkStart w:id="433" w:name="_Toc210293773"/>
      <w:r>
        <w:t>O</w:t>
      </w:r>
      <w:r w:rsidR="0031402E" w:rsidRPr="0001595A">
        <w:t>ption de Garantie de Temps de Rétablissement S1 d’un Accès</w:t>
      </w:r>
      <w:bookmarkEnd w:id="430"/>
      <w:bookmarkEnd w:id="431"/>
      <w:r w:rsidR="00982B70" w:rsidRPr="0001595A">
        <w:t xml:space="preserve"> (GTR 4H S1)</w:t>
      </w:r>
      <w:bookmarkEnd w:id="433"/>
    </w:p>
    <w:p w14:paraId="0AD6B2ED" w14:textId="77777777" w:rsidR="0031402E"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31402E" w:rsidRPr="004438A4">
        <w:rPr>
          <w:rFonts w:cs="Arial"/>
          <w:bCs/>
        </w:rPr>
        <w:t>propose à l’Opérateur une option payante de service après-vente dénommée GTR S1.</w:t>
      </w:r>
    </w:p>
    <w:p w14:paraId="699AEA30"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77172733" w14:textId="77777777"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r w:rsidR="00462DF2" w:rsidRPr="004438A4">
        <w:rPr>
          <w:rFonts w:cs="Arial"/>
        </w:rPr>
        <w:t>RIP FTTX</w:t>
      </w:r>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432"/>
    <w:p w14:paraId="4E47C1B8" w14:textId="77777777" w:rsidR="008F789E" w:rsidRPr="004438A4" w:rsidRDefault="008F789E" w:rsidP="00EC5830">
      <w:pPr>
        <w:spacing w:before="120"/>
        <w:jc w:val="both"/>
        <w:rPr>
          <w:rFonts w:cs="Arial"/>
          <w:bCs/>
        </w:rPr>
      </w:pPr>
    </w:p>
    <w:p w14:paraId="22FF7211" w14:textId="77777777" w:rsidR="00FC361D" w:rsidRPr="0001595A" w:rsidRDefault="00FC361D" w:rsidP="0008117E">
      <w:pPr>
        <w:pStyle w:val="Titre2"/>
      </w:pPr>
      <w:bookmarkStart w:id="434" w:name="_Toc210293774"/>
      <w:r w:rsidRPr="0001595A">
        <w:t>Signalisation sur les accès livrés depuis moins d’un mois</w:t>
      </w:r>
      <w:bookmarkEnd w:id="434"/>
    </w:p>
    <w:p w14:paraId="3CC7BCD5" w14:textId="04921DB4" w:rsidR="00FC361D" w:rsidRPr="004438A4" w:rsidRDefault="00FC361D" w:rsidP="00FC361D">
      <w:pPr>
        <w:jc w:val="both"/>
        <w:rPr>
          <w:rFonts w:cs="Arial"/>
          <w:szCs w:val="20"/>
        </w:rPr>
      </w:pPr>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p>
    <w:p w14:paraId="4F0D3E66" w14:textId="77777777" w:rsidR="00FC361D" w:rsidRPr="004438A4" w:rsidRDefault="00FC361D" w:rsidP="003350C3"/>
    <w:p w14:paraId="31DF82CA" w14:textId="772BCDCF" w:rsidR="008F789E" w:rsidRPr="0001595A" w:rsidRDefault="003350C3" w:rsidP="0008117E">
      <w:pPr>
        <w:pStyle w:val="Titre2"/>
      </w:pPr>
      <w:bookmarkStart w:id="435" w:name="_Toc443561039"/>
      <w:bookmarkStart w:id="436" w:name="_Toc191263"/>
      <w:bookmarkStart w:id="437" w:name="_Toc210293775"/>
      <w:r>
        <w:lastRenderedPageBreak/>
        <w:t>C</w:t>
      </w:r>
      <w:r w:rsidR="008F789E" w:rsidRPr="0001595A">
        <w:t xml:space="preserve">onditions requises pour la mise en œuvre des engagements </w:t>
      </w:r>
      <w:bookmarkEnd w:id="435"/>
      <w:r w:rsidR="00950FBD" w:rsidRPr="0001595A">
        <w:t xml:space="preserve">de </w:t>
      </w:r>
      <w:bookmarkEnd w:id="436"/>
      <w:r w:rsidR="00462DF2" w:rsidRPr="0001595A">
        <w:t>RIP FTTX</w:t>
      </w:r>
      <w:bookmarkEnd w:id="437"/>
    </w:p>
    <w:p w14:paraId="66A95C24" w14:textId="77777777" w:rsidR="008F789E" w:rsidRPr="004438A4" w:rsidRDefault="008F789E" w:rsidP="00F2655C">
      <w:pPr>
        <w:pStyle w:val="Texte"/>
      </w:pPr>
      <w:r w:rsidRPr="004438A4">
        <w:t xml:space="preserve">L'engagement </w:t>
      </w:r>
      <w:r w:rsidR="00950FBD" w:rsidRPr="004438A4">
        <w:t xml:space="preserve">de </w:t>
      </w:r>
      <w:r w:rsidR="00462DF2" w:rsidRPr="004438A4">
        <w:t>RIP FTTX</w:t>
      </w:r>
      <w:r w:rsidR="003F1196" w:rsidRPr="004438A4">
        <w:t xml:space="preserve"> </w:t>
      </w:r>
      <w:r w:rsidRPr="004438A4">
        <w:t>couvre toute interruption absolue de l’Offre dont le caractère continu est constaté par</w:t>
      </w:r>
      <w:r w:rsidR="00950FBD" w:rsidRPr="004438A4">
        <w:t xml:space="preserve"> </w:t>
      </w:r>
      <w:r w:rsidR="00462DF2" w:rsidRPr="004438A4">
        <w:t>RIP FTTX</w:t>
      </w:r>
      <w:r w:rsidR="003F1196" w:rsidRPr="004438A4">
        <w:t xml:space="preserve"> </w:t>
      </w:r>
      <w:r w:rsidRPr="004438A4">
        <w:t>sur une période d'observation n’excédant pas 15 minutes.</w:t>
      </w:r>
    </w:p>
    <w:p w14:paraId="0A40CC57" w14:textId="3AA49D14" w:rsidR="00444697" w:rsidRPr="004438A4" w:rsidRDefault="006D4AC3" w:rsidP="00F2655C">
      <w:pPr>
        <w:pStyle w:val="Texte"/>
      </w:pPr>
      <w:r w:rsidRPr="004438A4">
        <w:t xml:space="preserve">Suite à un constat de coupure franche ou de dégradation du service fait par l’Opérateur, celui-ci dépose un ticket. </w:t>
      </w:r>
      <w:r w:rsidR="00BD0FA3" w:rsidRPr="004438A4">
        <w:t>L’Opérateur fait ses meilleurs efforts pour réaliser u</w:t>
      </w:r>
      <w:r w:rsidR="00444697" w:rsidRPr="004438A4">
        <w:t>ne pré</w:t>
      </w:r>
      <w:r w:rsidR="004E37A0" w:rsidRPr="004438A4">
        <w:t>-</w:t>
      </w:r>
      <w:r w:rsidR="00444697" w:rsidRPr="004438A4">
        <w:t>localisation par réflectométrie avant la dépose d’une signalisation.</w:t>
      </w:r>
      <w:r w:rsidR="00705AD7" w:rsidRPr="004438A4">
        <w:t xml:space="preserve"> </w:t>
      </w:r>
      <w:r w:rsidRPr="004438A4">
        <w:t>Le résultat du test de pré</w:t>
      </w:r>
      <w:r w:rsidR="004E37A0" w:rsidRPr="004438A4">
        <w:t>-</w:t>
      </w:r>
      <w:r w:rsidRPr="004438A4">
        <w:t>localisation (distance estimée de l’interruption et identification du point de départ de la mesure) sera fourni lors du dépôt de signalisation.</w:t>
      </w:r>
      <w:r w:rsidR="00705AD7" w:rsidRPr="004438A4">
        <w:t xml:space="preserve"> </w:t>
      </w:r>
    </w:p>
    <w:p w14:paraId="72EBD15C" w14:textId="77777777" w:rsidR="008F789E" w:rsidRPr="004438A4" w:rsidRDefault="008F789E" w:rsidP="00F2655C">
      <w:pPr>
        <w:pStyle w:val="Texte"/>
      </w:pPr>
      <w:r w:rsidRPr="004438A4">
        <w:t>L'interruption doit provenir d'un élément quelconque de l’Offre livrée et exploitée par</w:t>
      </w:r>
      <w:r w:rsidR="00950FBD" w:rsidRPr="004438A4">
        <w:t xml:space="preserve"> </w:t>
      </w:r>
      <w:r w:rsidR="00462DF2" w:rsidRPr="004438A4">
        <w:t>RIP FTTX</w:t>
      </w:r>
      <w:r w:rsidR="003F1196" w:rsidRPr="004438A4">
        <w:t xml:space="preserve"> </w:t>
      </w:r>
      <w:r w:rsidRPr="004438A4">
        <w:t>dans les limites prévues par les STAS.</w:t>
      </w:r>
    </w:p>
    <w:p w14:paraId="5BCBB99F" w14:textId="77777777" w:rsidR="008F789E" w:rsidRPr="004438A4" w:rsidRDefault="008F789E" w:rsidP="00F2655C">
      <w:pPr>
        <w:pStyle w:val="Texte"/>
      </w:pPr>
      <w:r w:rsidRPr="004438A4">
        <w:t>L’</w:t>
      </w:r>
      <w:r w:rsidR="00973AC3" w:rsidRPr="004438A4">
        <w:t>Opérateur</w:t>
      </w:r>
      <w:r w:rsidRPr="004438A4">
        <w:t xml:space="preserve"> doit permettre au personnel </w:t>
      </w:r>
      <w:r w:rsidR="00950FBD" w:rsidRPr="004438A4">
        <w:t xml:space="preserve">de </w:t>
      </w:r>
      <w:r w:rsidR="00462DF2" w:rsidRPr="004438A4">
        <w:t>RIP FTTX</w:t>
      </w:r>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319CE4B3" w14:textId="77777777"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r w:rsidR="00462DF2" w:rsidRPr="004438A4">
        <w:t>RIP FTTX</w:t>
      </w:r>
      <w:r w:rsidR="003F1196" w:rsidRPr="004438A4">
        <w:t xml:space="preserve"> </w:t>
      </w:r>
      <w:r w:rsidRPr="004438A4">
        <w:t>tels que décrits ci-dessus,</w:t>
      </w:r>
      <w:r w:rsidR="00950FBD" w:rsidRPr="004438A4">
        <w:t xml:space="preserve"> </w:t>
      </w:r>
      <w:r w:rsidR="00462DF2" w:rsidRPr="004438A4">
        <w:t>RIP FTTX</w:t>
      </w:r>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6AFE7BFE" w14:textId="77777777" w:rsidR="008F789E" w:rsidRPr="004438A4" w:rsidRDefault="008F789E" w:rsidP="00F2655C">
      <w:pPr>
        <w:pStyle w:val="Texte"/>
      </w:pPr>
      <w:r w:rsidRPr="004438A4">
        <w:t xml:space="preserve">Les Parties conviennent que les éléments techniques de comptage des communications </w:t>
      </w:r>
      <w:r w:rsidR="00950FBD" w:rsidRPr="004438A4">
        <w:t xml:space="preserve">de </w:t>
      </w:r>
      <w:r w:rsidR="00462DF2" w:rsidRPr="004438A4">
        <w:t>RIP FTTX</w:t>
      </w:r>
      <w:r w:rsidR="003F1196" w:rsidRPr="004438A4">
        <w:t xml:space="preserve"> </w:t>
      </w:r>
      <w:r w:rsidRPr="004438A4">
        <w:t>font foi et justifient l'heure exacte des communications téléphoniques échangées avec l’</w:t>
      </w:r>
      <w:r w:rsidR="00973AC3" w:rsidRPr="004438A4">
        <w:t>Opérateur</w:t>
      </w:r>
      <w:r w:rsidRPr="004438A4">
        <w:t>.</w:t>
      </w:r>
    </w:p>
    <w:p w14:paraId="3FE7BEBA" w14:textId="48C881FC" w:rsidR="008F789E" w:rsidRPr="004438A4" w:rsidRDefault="001F5F91" w:rsidP="00F2655C">
      <w:pPr>
        <w:pStyle w:val="Texte"/>
      </w:pPr>
      <w:r w:rsidRPr="004438A4">
        <w:t>En l’absence de pré</w:t>
      </w:r>
      <w:r w:rsidR="004E37A0" w:rsidRPr="004438A4">
        <w:t>-</w:t>
      </w:r>
      <w:r w:rsidRPr="004438A4">
        <w:t>localisation par l’Opérateur ou en cas de pré</w:t>
      </w:r>
      <w:r w:rsidR="004E37A0" w:rsidRPr="004438A4">
        <w:t>-</w:t>
      </w:r>
      <w:r w:rsidRPr="004438A4">
        <w:t xml:space="preserve">localisation erronée, </w:t>
      </w:r>
      <w:r w:rsidR="006D4AC3" w:rsidRPr="004438A4">
        <w:t xml:space="preserve">un délai supplémentaire de </w:t>
      </w:r>
      <w:r w:rsidR="00BD0FA3" w:rsidRPr="004438A4">
        <w:t>deux (2) heures</w:t>
      </w:r>
      <w:r w:rsidR="006D4AC3" w:rsidRPr="004438A4">
        <w:t xml:space="preserve"> </w:t>
      </w:r>
      <w:r w:rsidR="00BD0FA3" w:rsidRPr="004438A4">
        <w:t xml:space="preserve">est </w:t>
      </w:r>
      <w:r w:rsidR="006D4AC3" w:rsidRPr="004438A4">
        <w:t>pris en compte par</w:t>
      </w:r>
      <w:r w:rsidR="00950FBD" w:rsidRPr="004438A4">
        <w:t xml:space="preserve"> </w:t>
      </w:r>
      <w:r w:rsidR="00462DF2" w:rsidRPr="004438A4">
        <w:t>RIP FTTX</w:t>
      </w:r>
      <w:r w:rsidR="003F1196" w:rsidRPr="004438A4">
        <w:t xml:space="preserve"> </w:t>
      </w:r>
      <w:r w:rsidR="006D4AC3" w:rsidRPr="004438A4">
        <w:t xml:space="preserve">avant la mesure des engagements définis au présent article. </w:t>
      </w:r>
    </w:p>
    <w:p w14:paraId="388CBE5C"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0A6FB2A1"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7A2490D8" w14:textId="77777777" w:rsidR="00973AC3" w:rsidRPr="004438A4" w:rsidRDefault="00462DF2" w:rsidP="003350C3">
      <w:pPr>
        <w:pStyle w:val="Texte"/>
        <w:spacing w:before="0"/>
      </w:pPr>
      <w:r w:rsidRPr="004438A4">
        <w:t>RIP FTTX</w:t>
      </w:r>
      <w:r w:rsidR="00950FBD" w:rsidRPr="004438A4">
        <w:t xml:space="preserve"> </w:t>
      </w:r>
      <w:r w:rsidR="00973AC3" w:rsidRPr="004438A4">
        <w:t>facture une prestation pour intervention à tort (IAT) en SAV dans les cas suivants :</w:t>
      </w:r>
    </w:p>
    <w:p w14:paraId="67D59DCF" w14:textId="77777777" w:rsidR="00973AC3" w:rsidRPr="004438A4" w:rsidRDefault="00973AC3" w:rsidP="003350C3">
      <w:pPr>
        <w:pStyle w:val="Texte"/>
        <w:numPr>
          <w:ilvl w:val="0"/>
          <w:numId w:val="28"/>
        </w:numPr>
        <w:spacing w:before="0"/>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r w:rsidRPr="004438A4">
        <w:t>ou son installation électrique, y compris équipement client final mis hors tension</w:t>
      </w:r>
      <w:r w:rsidR="00AF5E41" w:rsidRPr="004438A4">
        <w:t>,</w:t>
      </w:r>
    </w:p>
    <w:p w14:paraId="09140B68" w14:textId="77777777" w:rsidR="00973AC3" w:rsidRPr="004438A4" w:rsidRDefault="00973AC3" w:rsidP="003350C3">
      <w:pPr>
        <w:pStyle w:val="Texte"/>
        <w:numPr>
          <w:ilvl w:val="0"/>
          <w:numId w:val="28"/>
        </w:numPr>
        <w:spacing w:before="0"/>
      </w:pPr>
      <w:r w:rsidRPr="004438A4">
        <w:t>défaut matériel ou logiciel survenu sur le terminal de l’Opérateur</w:t>
      </w:r>
      <w:r w:rsidR="00AF5E41" w:rsidRPr="004438A4">
        <w:t>,</w:t>
      </w:r>
    </w:p>
    <w:p w14:paraId="61065C43" w14:textId="77777777" w:rsidR="00973AC3" w:rsidRPr="004438A4" w:rsidRDefault="00973AC3" w:rsidP="003350C3">
      <w:pPr>
        <w:pStyle w:val="Texte"/>
        <w:numPr>
          <w:ilvl w:val="0"/>
          <w:numId w:val="28"/>
        </w:numPr>
        <w:spacing w:before="0"/>
      </w:pPr>
      <w:r w:rsidRPr="004438A4">
        <w:t>erreur de manipulation du Client final ou de l’Opérateur</w:t>
      </w:r>
      <w:r w:rsidR="00AF5E41" w:rsidRPr="004438A4">
        <w:t>,</w:t>
      </w:r>
    </w:p>
    <w:p w14:paraId="4C0E5B1E" w14:textId="77777777" w:rsidR="00973AC3" w:rsidRPr="004438A4" w:rsidRDefault="00973AC3" w:rsidP="003350C3">
      <w:pPr>
        <w:pStyle w:val="Texte"/>
        <w:numPr>
          <w:ilvl w:val="0"/>
          <w:numId w:val="28"/>
        </w:numPr>
        <w:spacing w:before="0"/>
      </w:pPr>
      <w:r w:rsidRPr="004438A4">
        <w:t>pas de défaut constaté sur le réseau</w:t>
      </w:r>
      <w:r w:rsidR="00950FBD" w:rsidRPr="004438A4">
        <w:t xml:space="preserve"> de </w:t>
      </w:r>
      <w:r w:rsidR="00462DF2" w:rsidRPr="004438A4">
        <w:t>RIP FTTX</w:t>
      </w:r>
      <w:r w:rsidR="00AF5E41" w:rsidRPr="004438A4">
        <w:t>,</w:t>
      </w:r>
    </w:p>
    <w:p w14:paraId="5DCA7380" w14:textId="77777777" w:rsidR="00973AC3" w:rsidRPr="004438A4" w:rsidRDefault="0033335D" w:rsidP="003350C3">
      <w:pPr>
        <w:pStyle w:val="Texte"/>
        <w:numPr>
          <w:ilvl w:val="0"/>
          <w:numId w:val="28"/>
        </w:numPr>
        <w:spacing w:before="0"/>
      </w:pPr>
      <w:r w:rsidRPr="004438A4">
        <w:t>aucun autre</w:t>
      </w:r>
      <w:r w:rsidR="00973AC3" w:rsidRPr="004438A4">
        <w:t xml:space="preserve"> défaut constaté.</w:t>
      </w:r>
    </w:p>
    <w:p w14:paraId="3ABDDB07" w14:textId="77777777" w:rsidR="008F789E" w:rsidRPr="004438A4" w:rsidRDefault="008F789E" w:rsidP="003350C3"/>
    <w:p w14:paraId="20887A1B" w14:textId="71C89171" w:rsidR="008F789E" w:rsidRPr="0001595A" w:rsidRDefault="003350C3" w:rsidP="0008117E">
      <w:pPr>
        <w:pStyle w:val="Titre2"/>
      </w:pPr>
      <w:bookmarkStart w:id="438" w:name="_Toc443561040"/>
      <w:bookmarkStart w:id="439" w:name="_Toc191264"/>
      <w:bookmarkStart w:id="440" w:name="_Toc210293776"/>
      <w:r>
        <w:t>P</w:t>
      </w:r>
      <w:r w:rsidR="008F789E" w:rsidRPr="0001595A">
        <w:t xml:space="preserve">énalités à la charge </w:t>
      </w:r>
      <w:bookmarkEnd w:id="438"/>
      <w:r w:rsidR="00950FBD" w:rsidRPr="0001595A">
        <w:t xml:space="preserve">de </w:t>
      </w:r>
      <w:bookmarkEnd w:id="439"/>
      <w:r w:rsidR="00462DF2" w:rsidRPr="0001595A">
        <w:t>RIP FTTX</w:t>
      </w:r>
      <w:bookmarkEnd w:id="440"/>
    </w:p>
    <w:p w14:paraId="2EC11A21" w14:textId="617FA63B" w:rsidR="008F789E" w:rsidRPr="004438A4" w:rsidRDefault="008F789E" w:rsidP="00EC5830">
      <w:pPr>
        <w:pStyle w:val="Texte"/>
      </w:pPr>
      <w:r w:rsidRPr="004438A4">
        <w:t>En cas de non-respect du délai de rétablissement tels que définis au présent article</w:t>
      </w:r>
      <w:r w:rsidR="00BC23A9" w:rsidRPr="004438A4">
        <w:t xml:space="preserve"> </w:t>
      </w:r>
      <w:r w:rsidR="00543313" w:rsidRPr="004438A4">
        <w:t xml:space="preserve">(article </w:t>
      </w:r>
      <w:r w:rsidRPr="004438A4">
        <w:t>intitulé « service après-vente »</w:t>
      </w:r>
      <w:r w:rsidR="00543313" w:rsidRPr="004438A4">
        <w:t>)</w:t>
      </w:r>
      <w:r w:rsidRPr="004438A4">
        <w:t>,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r w:rsidR="00973AC3" w:rsidRPr="004438A4">
        <w:t xml:space="preserve"> </w:t>
      </w:r>
      <w:r w:rsidR="00081287" w:rsidRPr="004438A4">
        <w:t>« </w:t>
      </w:r>
      <w:r w:rsidR="0067537E">
        <w:t>P</w:t>
      </w:r>
      <w:r w:rsidR="00081287" w:rsidRPr="004438A4">
        <w:t xml:space="preserve">énalités » </w:t>
      </w:r>
      <w:r w:rsidRPr="004438A4">
        <w:t xml:space="preserve">dans le cas où le non-respect en cause est exclusivement imputable </w:t>
      </w:r>
      <w:r w:rsidR="00950FBD" w:rsidRPr="004438A4">
        <w:t xml:space="preserve">à </w:t>
      </w:r>
      <w:r w:rsidR="00462DF2" w:rsidRPr="004438A4">
        <w:t>RIP FTTX</w:t>
      </w:r>
      <w:r w:rsidRPr="004438A4">
        <w:t>.</w:t>
      </w:r>
    </w:p>
    <w:p w14:paraId="41141FEE"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3C19D34A"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45CB91F4" w14:textId="08BF965D" w:rsidR="008F789E" w:rsidRPr="004438A4" w:rsidRDefault="00EB6FB4" w:rsidP="003350C3">
      <w:pPr>
        <w:pStyle w:val="Texte"/>
        <w:numPr>
          <w:ilvl w:val="0"/>
          <w:numId w:val="28"/>
        </w:numPr>
        <w:spacing w:before="0"/>
        <w:ind w:left="714" w:hanging="357"/>
      </w:pPr>
      <w:r w:rsidRPr="004438A4">
        <w:t xml:space="preserve">l'interruption résulte </w:t>
      </w:r>
      <w:r w:rsidR="008F789E" w:rsidRPr="004438A4">
        <w:t>d'une modification de l’Offre demandée par l’</w:t>
      </w:r>
      <w:r w:rsidR="00647E20" w:rsidRPr="004438A4">
        <w:t>Opérateur</w:t>
      </w:r>
      <w:r w:rsidR="008F789E" w:rsidRPr="004438A4">
        <w:t xml:space="preserve">, </w:t>
      </w:r>
    </w:p>
    <w:p w14:paraId="2DAB0FD7" w14:textId="38F82C93" w:rsidR="008F789E" w:rsidRPr="004438A4" w:rsidRDefault="00EB6FB4" w:rsidP="003350C3">
      <w:pPr>
        <w:pStyle w:val="Texte"/>
        <w:numPr>
          <w:ilvl w:val="0"/>
          <w:numId w:val="28"/>
        </w:numPr>
        <w:spacing w:before="0"/>
        <w:ind w:left="714" w:hanging="357"/>
      </w:pPr>
      <w:r w:rsidRPr="004438A4">
        <w:t xml:space="preserve">l'interruption 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168B688D" w14:textId="23D2E57C" w:rsidR="008F789E" w:rsidRPr="004438A4" w:rsidRDefault="00EB6FB4" w:rsidP="003350C3">
      <w:pPr>
        <w:pStyle w:val="Texte"/>
        <w:numPr>
          <w:ilvl w:val="0"/>
          <w:numId w:val="28"/>
        </w:numPr>
        <w:spacing w:before="0"/>
        <w:ind w:left="714" w:hanging="357"/>
      </w:pPr>
      <w:r w:rsidRPr="004438A4">
        <w:t xml:space="preserve">l'interruption est </w:t>
      </w:r>
      <w:r w:rsidR="008F789E" w:rsidRPr="004438A4">
        <w:t>du fait d’un tiers,</w:t>
      </w:r>
    </w:p>
    <w:p w14:paraId="7D369A99" w14:textId="77777777" w:rsidR="009A0239" w:rsidRPr="004438A4" w:rsidRDefault="00EB6FB4" w:rsidP="003350C3">
      <w:pPr>
        <w:pStyle w:val="Texte"/>
        <w:numPr>
          <w:ilvl w:val="0"/>
          <w:numId w:val="28"/>
        </w:numPr>
        <w:spacing w:before="0"/>
        <w:ind w:left="714" w:hanging="357"/>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r w:rsidR="00950FBD" w:rsidRPr="004438A4">
        <w:t xml:space="preserve">de </w:t>
      </w:r>
      <w:r w:rsidR="00462DF2" w:rsidRPr="004438A4">
        <w:t>RIP FTTX</w:t>
      </w:r>
      <w:r w:rsidR="003F1196" w:rsidRPr="004438A4">
        <w:t xml:space="preserve"> </w:t>
      </w:r>
      <w:r w:rsidR="0031402E" w:rsidRPr="004438A4">
        <w:t xml:space="preserve">nécessitant une autorisation de tiers extérieur </w:t>
      </w:r>
      <w:r w:rsidR="00950FBD" w:rsidRPr="004438A4">
        <w:t xml:space="preserve">à </w:t>
      </w:r>
      <w:r w:rsidR="00462DF2" w:rsidRPr="004438A4">
        <w:t>RIP FTTX</w:t>
      </w:r>
      <w:r w:rsidR="003F7BD4" w:rsidRPr="004438A4">
        <w:t>,</w:t>
      </w:r>
    </w:p>
    <w:p w14:paraId="32D5D452" w14:textId="347FBB18" w:rsidR="008F789E" w:rsidRPr="004438A4" w:rsidRDefault="00B11933" w:rsidP="003350C3">
      <w:pPr>
        <w:pStyle w:val="Texte"/>
        <w:numPr>
          <w:ilvl w:val="0"/>
          <w:numId w:val="28"/>
        </w:numPr>
        <w:spacing w:before="0"/>
        <w:ind w:left="714" w:hanging="357"/>
      </w:pPr>
      <w:r>
        <w:t xml:space="preserve">l’interruption est </w:t>
      </w:r>
      <w:r w:rsidR="008F789E" w:rsidRPr="004438A4">
        <w:t>du fait de l’</w:t>
      </w:r>
      <w:r w:rsidR="00647E20" w:rsidRPr="004438A4">
        <w:t>Opérateur</w:t>
      </w:r>
      <w:r w:rsidR="008F789E" w:rsidRPr="004438A4">
        <w:t xml:space="preserve"> et en particulier du non-respect de ses obligations ou d'un mauvais fonctionnement de la desserte interne telle que définie dans les STAS.</w:t>
      </w:r>
    </w:p>
    <w:p w14:paraId="503F27A1" w14:textId="77777777" w:rsidR="003D5D89" w:rsidRPr="004438A4" w:rsidRDefault="003D5D89" w:rsidP="00F2655C">
      <w:pPr>
        <w:jc w:val="both"/>
      </w:pPr>
    </w:p>
    <w:p w14:paraId="21E01D2A" w14:textId="4F4AEEFF"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r w:rsidR="00081287" w:rsidRPr="004438A4">
        <w:t>« </w:t>
      </w:r>
      <w:r w:rsidR="0067537E">
        <w:t>P</w:t>
      </w:r>
      <w:r w:rsidR="00081287" w:rsidRPr="004438A4">
        <w:t xml:space="preserve">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DCB8749" w14:textId="77777777" w:rsidR="00647E20" w:rsidRPr="004438A4" w:rsidRDefault="00647E20" w:rsidP="00EC5830">
      <w:pPr>
        <w:pStyle w:val="Texte"/>
      </w:pPr>
      <w:r w:rsidRPr="004438A4">
        <w:lastRenderedPageBreak/>
        <w:t xml:space="preserve">Cette pénalité s’ajoute au remboursement de l’IAT facturée à tort à l’Opérateur. </w:t>
      </w:r>
    </w:p>
    <w:p w14:paraId="7411C9BE" w14:textId="77777777" w:rsidR="00647E20" w:rsidRPr="004438A4" w:rsidRDefault="00647E20" w:rsidP="00EC5830">
      <w:pPr>
        <w:pStyle w:val="Texte"/>
      </w:pPr>
      <w:r w:rsidRPr="004438A4">
        <w:t>Toutefois une telle pénalité n’est pas due en cas de service dégradé</w:t>
      </w:r>
      <w:r w:rsidR="00705AD7" w:rsidRPr="004438A4">
        <w:t xml:space="preserve"> </w:t>
      </w:r>
      <w:r w:rsidRPr="004438A4">
        <w:t xml:space="preserve">ou si l’Opérateur demande la clôture du ticket de la nouvelle signalisation. </w:t>
      </w:r>
    </w:p>
    <w:p w14:paraId="480FCABF" w14:textId="77777777" w:rsidR="00630F21" w:rsidRPr="004438A4" w:rsidRDefault="00630F21" w:rsidP="003350C3"/>
    <w:p w14:paraId="69757023" w14:textId="45C0CE88" w:rsidR="008F789E" w:rsidRPr="004438A4" w:rsidRDefault="003350C3" w:rsidP="00A507AC">
      <w:pPr>
        <w:pStyle w:val="Titre1"/>
      </w:pPr>
      <w:bookmarkStart w:id="441" w:name="_Toc443561041"/>
      <w:bookmarkStart w:id="442" w:name="_Toc191265"/>
      <w:bookmarkStart w:id="443" w:name="_Toc210293777"/>
      <w:r>
        <w:t>M</w:t>
      </w:r>
      <w:r w:rsidR="008F789E" w:rsidRPr="004438A4">
        <w:t>odifications de l’Offre</w:t>
      </w:r>
      <w:bookmarkEnd w:id="441"/>
      <w:bookmarkEnd w:id="442"/>
      <w:bookmarkEnd w:id="443"/>
    </w:p>
    <w:p w14:paraId="37F7DC7D" w14:textId="19276DFF" w:rsidR="00962C92" w:rsidRDefault="00462DF2" w:rsidP="00B11933">
      <w:pPr>
        <w:pStyle w:val="Texte"/>
      </w:pPr>
      <w:r w:rsidRPr="004438A4">
        <w:t>RIP FTTX</w:t>
      </w:r>
      <w:r w:rsidR="00950FBD" w:rsidRPr="004438A4">
        <w:t xml:space="preserve"> </w:t>
      </w:r>
      <w:r w:rsidR="008F789E" w:rsidRPr="004438A4">
        <w:t>ne garantit pas la continuité de l’Offre pendant les opérations décrites au présent article qui interviennent pendant les Jours et Heures Ouvrés.</w:t>
      </w:r>
    </w:p>
    <w:p w14:paraId="34D896D7" w14:textId="031AD8B2" w:rsidR="00414868" w:rsidRPr="004438A4" w:rsidRDefault="00414868" w:rsidP="003350C3">
      <w:pPr>
        <w:pStyle w:val="Texte"/>
        <w:spacing w:before="0"/>
      </w:pPr>
      <w:r w:rsidRPr="004438A4">
        <w:t xml:space="preserve">Les modifications suivantes d’Accès peuvent être réalisées en cours de Contrat : </w:t>
      </w:r>
    </w:p>
    <w:p w14:paraId="741F8680" w14:textId="77777777" w:rsidR="00414868" w:rsidRPr="004438A4" w:rsidRDefault="00414868" w:rsidP="003350C3">
      <w:pPr>
        <w:pStyle w:val="Texte"/>
        <w:numPr>
          <w:ilvl w:val="0"/>
          <w:numId w:val="28"/>
        </w:numPr>
        <w:spacing w:before="0"/>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r w:rsidR="00203889" w:rsidRPr="004438A4">
        <w:t>bandeau optique</w:t>
      </w:r>
      <w:r w:rsidR="00327D3F" w:rsidRPr="004438A4">
        <w:t xml:space="preserve"> ou inversement</w:t>
      </w:r>
      <w:r w:rsidR="00203889" w:rsidRPr="004438A4">
        <w:t>)</w:t>
      </w:r>
      <w:r w:rsidR="003F7BD4" w:rsidRPr="004438A4">
        <w:t>,</w:t>
      </w:r>
    </w:p>
    <w:p w14:paraId="7877D8E1" w14:textId="77777777" w:rsidR="00414868" w:rsidRPr="004438A4" w:rsidRDefault="00414868" w:rsidP="003350C3">
      <w:pPr>
        <w:pStyle w:val="Texte"/>
        <w:numPr>
          <w:ilvl w:val="0"/>
          <w:numId w:val="28"/>
        </w:numPr>
        <w:spacing w:before="0"/>
      </w:pPr>
      <w:r w:rsidRPr="004438A4">
        <w:t xml:space="preserve">modifications </w:t>
      </w:r>
      <w:r w:rsidR="00203889" w:rsidRPr="004438A4">
        <w:t>de la position tête d’opérateur au NRO</w:t>
      </w:r>
      <w:r w:rsidR="003F7BD4" w:rsidRPr="004438A4">
        <w:t>,</w:t>
      </w:r>
      <w:r w:rsidR="00203889" w:rsidRPr="004438A4">
        <w:t xml:space="preserve"> </w:t>
      </w:r>
    </w:p>
    <w:p w14:paraId="28C81DA9" w14:textId="77777777" w:rsidR="00414868" w:rsidRPr="004438A4" w:rsidRDefault="00414868" w:rsidP="003350C3">
      <w:pPr>
        <w:pStyle w:val="Texte"/>
        <w:numPr>
          <w:ilvl w:val="0"/>
          <w:numId w:val="28"/>
        </w:numPr>
        <w:spacing w:before="0"/>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2026A1DB" w14:textId="46FFAB9B" w:rsidR="00414868" w:rsidRPr="004438A4" w:rsidRDefault="00A003AE" w:rsidP="00EC5830">
      <w:pPr>
        <w:pStyle w:val="Texte"/>
      </w:pPr>
      <w:r w:rsidRPr="004438A4">
        <w:t>L’ancienneté de l’Accès est conservée pour une modification d’Accès hormis les cas</w:t>
      </w:r>
      <w:r w:rsidR="004E0132" w:rsidRPr="004438A4">
        <w:t xml:space="preserve"> de</w:t>
      </w:r>
      <w:r w:rsidRPr="004438A4">
        <w:t xml:space="preserve"> déménagement de l’Accès.</w:t>
      </w:r>
    </w:p>
    <w:p w14:paraId="051C10A6" w14:textId="77777777"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 prix »</w:t>
      </w:r>
      <w:r w:rsidR="006D4AC3" w:rsidRPr="004438A4">
        <w:t>.</w:t>
      </w:r>
    </w:p>
    <w:p w14:paraId="20B76BBA" w14:textId="77777777" w:rsidR="00203889" w:rsidRPr="004438A4" w:rsidRDefault="00203889" w:rsidP="00F2655C">
      <w:pPr>
        <w:pStyle w:val="Texte"/>
      </w:pPr>
    </w:p>
    <w:p w14:paraId="37AC739F" w14:textId="55DAAC22" w:rsidR="006166C2" w:rsidRPr="0001595A" w:rsidRDefault="003350C3" w:rsidP="0008117E">
      <w:pPr>
        <w:pStyle w:val="Titre2"/>
      </w:pPr>
      <w:bookmarkStart w:id="444" w:name="_Toc191266"/>
      <w:bookmarkStart w:id="445" w:name="_Toc210293778"/>
      <w:r>
        <w:t>C</w:t>
      </w:r>
      <w:r w:rsidR="00203889" w:rsidRPr="0001595A">
        <w:t xml:space="preserve">as particulier du </w:t>
      </w:r>
      <w:r w:rsidR="006166C2" w:rsidRPr="0001595A">
        <w:t xml:space="preserve">déménagement du </w:t>
      </w:r>
      <w:r w:rsidR="00061BB4" w:rsidRPr="0001595A">
        <w:t>s</w:t>
      </w:r>
      <w:r w:rsidR="006166C2" w:rsidRPr="0001595A">
        <w:t xml:space="preserve">ite </w:t>
      </w:r>
      <w:r w:rsidR="003D65B8" w:rsidRPr="0001595A">
        <w:t>Client Final</w:t>
      </w:r>
      <w:bookmarkEnd w:id="444"/>
      <w:bookmarkEnd w:id="445"/>
      <w:r w:rsidR="006166C2" w:rsidRPr="0001595A">
        <w:t xml:space="preserve"> </w:t>
      </w:r>
    </w:p>
    <w:p w14:paraId="6DDC6550" w14:textId="77777777"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w:t>
      </w:r>
    </w:p>
    <w:p w14:paraId="3B27A400" w14:textId="77777777" w:rsidR="00015176" w:rsidRPr="004438A4" w:rsidRDefault="006166C2" w:rsidP="00F2655C">
      <w:pPr>
        <w:pStyle w:val="Texte"/>
      </w:pPr>
      <w:r w:rsidRPr="004438A4">
        <w:t xml:space="preserve">Par dérogation </w:t>
      </w:r>
      <w:r w:rsidR="00E06051" w:rsidRPr="004438A4">
        <w:t>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s le cas où l’Accès relatif au s</w:t>
      </w:r>
      <w:r w:rsidRPr="004438A4">
        <w:t xml:space="preserve">ite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7ACB6A3D" w14:textId="77777777" w:rsidR="008176CF" w:rsidRPr="004438A4" w:rsidRDefault="008176CF" w:rsidP="00F2655C">
      <w:pPr>
        <w:pStyle w:val="Texte"/>
      </w:pPr>
    </w:p>
    <w:p w14:paraId="68B7A8FC" w14:textId="4C794E33" w:rsidR="008F789E" w:rsidRPr="00402DF0" w:rsidRDefault="003350C3" w:rsidP="0008117E">
      <w:pPr>
        <w:pStyle w:val="Titre2"/>
      </w:pPr>
      <w:bookmarkStart w:id="446" w:name="_Toc443561045"/>
      <w:bookmarkStart w:id="447" w:name="_Toc191267"/>
      <w:bookmarkStart w:id="448" w:name="_Toc210293779"/>
      <w:r>
        <w:t>C</w:t>
      </w:r>
      <w:r w:rsidR="00203889" w:rsidRPr="00402DF0">
        <w:t xml:space="preserve">as particulier du </w:t>
      </w:r>
      <w:r w:rsidR="008F789E" w:rsidRPr="00402DF0">
        <w:t xml:space="preserve">déplacement de l’extrémité </w:t>
      </w:r>
      <w:r w:rsidR="006166C2" w:rsidRPr="00402DF0">
        <w:t xml:space="preserve">de l’Accès </w:t>
      </w:r>
      <w:r w:rsidR="008F789E" w:rsidRPr="00402DF0">
        <w:t xml:space="preserve">sur le même </w:t>
      </w:r>
      <w:r w:rsidR="00061BB4" w:rsidRPr="00402DF0">
        <w:t>s</w:t>
      </w:r>
      <w:r w:rsidR="008F789E" w:rsidRPr="00402DF0">
        <w:t>ite</w:t>
      </w:r>
      <w:r w:rsidR="008F789E" w:rsidRPr="00E07851">
        <w:t xml:space="preserve"> </w:t>
      </w:r>
      <w:bookmarkEnd w:id="446"/>
      <w:r w:rsidR="006166C2" w:rsidRPr="00402DF0">
        <w:t>Client Final</w:t>
      </w:r>
      <w:bookmarkEnd w:id="447"/>
      <w:bookmarkEnd w:id="448"/>
    </w:p>
    <w:p w14:paraId="68DAAB14" w14:textId="77777777" w:rsidR="008F789E" w:rsidRPr="004438A4" w:rsidRDefault="00462DF2" w:rsidP="00F2655C">
      <w:pPr>
        <w:pStyle w:val="Texte"/>
      </w:pPr>
      <w:r w:rsidRPr="004438A4">
        <w:t>RIP FTTX</w:t>
      </w:r>
      <w:r w:rsidR="00950FBD" w:rsidRPr="004438A4">
        <w:t xml:space="preserve"> </w:t>
      </w:r>
      <w:r w:rsidR="008F789E" w:rsidRPr="004438A4">
        <w:t>peut procéder à la demande de l’</w:t>
      </w:r>
      <w:r w:rsidR="005F21F5" w:rsidRPr="004438A4">
        <w:t>Opérateur</w:t>
      </w:r>
      <w:r w:rsidR="008F789E" w:rsidRPr="004438A4">
        <w:t xml:space="preserve"> et après vérifications techniques, à un déplacement physique </w:t>
      </w:r>
      <w:r w:rsidR="00BC4FC0" w:rsidRPr="004438A4">
        <w:t xml:space="preserve">de </w:t>
      </w:r>
      <w:r w:rsidR="006166C2" w:rsidRPr="004438A4">
        <w:t>l’Accès</w:t>
      </w:r>
      <w:r w:rsidR="00705AD7" w:rsidRPr="004438A4">
        <w:t xml:space="preserve"> </w:t>
      </w:r>
      <w:r w:rsidR="008F789E" w:rsidRPr="004438A4">
        <w:t xml:space="preserve">sur le </w:t>
      </w:r>
      <w:r w:rsidR="00061BB4" w:rsidRPr="004438A4">
        <w:t>s</w:t>
      </w:r>
      <w:r w:rsidR="008F789E" w:rsidRPr="004438A4">
        <w:t xml:space="preserve">ite </w:t>
      </w:r>
      <w:r w:rsidR="006166C2" w:rsidRPr="004438A4">
        <w:t>Client Final</w:t>
      </w:r>
      <w:r w:rsidR="008F789E" w:rsidRPr="004438A4">
        <w:t>.</w:t>
      </w:r>
    </w:p>
    <w:p w14:paraId="32D9CDC1" w14:textId="77777777" w:rsidR="003350C3" w:rsidRDefault="003350C3" w:rsidP="003350C3">
      <w:pPr>
        <w:pStyle w:val="Texte"/>
        <w:spacing w:before="0"/>
      </w:pPr>
    </w:p>
    <w:p w14:paraId="27E20ECF" w14:textId="60DA541D" w:rsidR="008F789E" w:rsidRPr="004438A4" w:rsidRDefault="008F789E" w:rsidP="003350C3">
      <w:pPr>
        <w:pStyle w:val="Texte"/>
        <w:spacing w:before="0"/>
      </w:pPr>
      <w:r w:rsidRPr="004438A4">
        <w:t>Ce déplacement peut se faire :</w:t>
      </w:r>
    </w:p>
    <w:p w14:paraId="265EEE4C" w14:textId="4D3E8887" w:rsidR="008F789E" w:rsidRPr="004438A4" w:rsidRDefault="008F789E" w:rsidP="003350C3">
      <w:pPr>
        <w:pStyle w:val="Texte"/>
        <w:numPr>
          <w:ilvl w:val="0"/>
          <w:numId w:val="28"/>
        </w:numPr>
        <w:spacing w:before="0"/>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r w:rsidR="006B4F3A" w:rsidRPr="004438A4">
        <w:t>« </w:t>
      </w:r>
      <w:r w:rsidR="0067537E">
        <w:t>P</w:t>
      </w:r>
      <w:r w:rsidR="006B4F3A" w:rsidRPr="004438A4">
        <w:t>rix »</w:t>
      </w:r>
      <w:r w:rsidR="00F04950" w:rsidRPr="004438A4">
        <w:t xml:space="preserve"> </w:t>
      </w:r>
      <w:r w:rsidRPr="004438A4">
        <w:t>;</w:t>
      </w:r>
    </w:p>
    <w:p w14:paraId="22E89DF2" w14:textId="77777777" w:rsidR="008F789E" w:rsidRPr="004438A4" w:rsidRDefault="008F789E" w:rsidP="003350C3">
      <w:pPr>
        <w:pStyle w:val="Texte"/>
        <w:numPr>
          <w:ilvl w:val="0"/>
          <w:numId w:val="28"/>
        </w:numPr>
        <w:spacing w:before="0"/>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4E7EF61" w14:textId="77777777" w:rsidR="004E454B" w:rsidRPr="004438A4" w:rsidRDefault="004E454B" w:rsidP="004E454B">
      <w:pPr>
        <w:pStyle w:val="Texte"/>
      </w:pPr>
    </w:p>
    <w:p w14:paraId="51001991" w14:textId="486E07D0" w:rsidR="008F789E" w:rsidRPr="004438A4" w:rsidRDefault="003350C3" w:rsidP="00A507AC">
      <w:pPr>
        <w:pStyle w:val="Titre1"/>
      </w:pPr>
      <w:bookmarkStart w:id="449" w:name="_Toc443561046"/>
      <w:bookmarkStart w:id="450" w:name="_Toc191268"/>
      <w:bookmarkStart w:id="451" w:name="_Toc210293780"/>
      <w:r>
        <w:t>C</w:t>
      </w:r>
      <w:r w:rsidR="008F789E" w:rsidRPr="004438A4">
        <w:t>entralisation des commandes et de la gestion</w:t>
      </w:r>
      <w:bookmarkEnd w:id="449"/>
      <w:bookmarkEnd w:id="450"/>
      <w:bookmarkEnd w:id="451"/>
      <w:r w:rsidR="008F789E" w:rsidRPr="004438A4">
        <w:t xml:space="preserve"> </w:t>
      </w:r>
    </w:p>
    <w:p w14:paraId="0BE1A28D" w14:textId="77777777" w:rsidR="008F789E" w:rsidRPr="004438A4" w:rsidRDefault="008F789E" w:rsidP="00F2655C">
      <w:pPr>
        <w:pStyle w:val="Texte"/>
      </w:pPr>
      <w:r w:rsidRPr="004438A4">
        <w:t>La mise en œuvre de l’Offre suppose une gestion centralisée par</w:t>
      </w:r>
      <w:r w:rsidR="00950FBD" w:rsidRPr="004438A4">
        <w:t xml:space="preserve"> </w:t>
      </w:r>
      <w:r w:rsidR="00462DF2" w:rsidRPr="004438A4">
        <w:t>RIP FTTX</w:t>
      </w:r>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r w:rsidR="00462DF2" w:rsidRPr="004438A4">
        <w:t>RIP FTTX</w:t>
      </w:r>
      <w:r w:rsidR="00327D3F" w:rsidRPr="004438A4">
        <w:t xml:space="preserve"> </w:t>
      </w:r>
      <w:r w:rsidRPr="004438A4">
        <w:t>dans le bon de commande.</w:t>
      </w:r>
    </w:p>
    <w:p w14:paraId="6A25AAA6" w14:textId="77777777" w:rsidR="00705B8C" w:rsidRDefault="008F789E" w:rsidP="00962C92">
      <w:pPr>
        <w:pStyle w:val="Texte"/>
        <w:spacing w:before="0"/>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34CFE9CD" w14:textId="77777777" w:rsidR="00962C92" w:rsidRPr="004438A4" w:rsidRDefault="00962C92" w:rsidP="003350C3"/>
    <w:p w14:paraId="4210A1AF" w14:textId="536F87B9" w:rsidR="002D151E" w:rsidRPr="004438A4" w:rsidRDefault="003350C3" w:rsidP="00A507AC">
      <w:pPr>
        <w:pStyle w:val="Titre1"/>
      </w:pPr>
      <w:bookmarkStart w:id="452" w:name="_Toc191269"/>
      <w:bookmarkStart w:id="453" w:name="_Toc210293781"/>
      <w:r>
        <w:lastRenderedPageBreak/>
        <w:t>E</w:t>
      </w:r>
      <w:r w:rsidR="002D151E" w:rsidRPr="004438A4">
        <w:t xml:space="preserve">volution du réseau </w:t>
      </w:r>
      <w:r w:rsidR="00950FBD" w:rsidRPr="004438A4">
        <w:t xml:space="preserve">de </w:t>
      </w:r>
      <w:bookmarkEnd w:id="452"/>
      <w:r w:rsidR="00462DF2" w:rsidRPr="004438A4">
        <w:t>RIP FTTX</w:t>
      </w:r>
      <w:bookmarkEnd w:id="453"/>
    </w:p>
    <w:p w14:paraId="08D59227" w14:textId="0FA0B222" w:rsidR="002D151E" w:rsidRPr="0001595A" w:rsidRDefault="003350C3" w:rsidP="0008117E">
      <w:pPr>
        <w:pStyle w:val="Titre2"/>
      </w:pPr>
      <w:bookmarkStart w:id="454" w:name="_Toc191270"/>
      <w:bookmarkStart w:id="455" w:name="_Toc210293782"/>
      <w:r>
        <w:t>M</w:t>
      </w:r>
      <w:r w:rsidR="002D151E" w:rsidRPr="0001595A">
        <w:t>odifications des conditions de fourniture</w:t>
      </w:r>
      <w:bookmarkEnd w:id="454"/>
      <w:bookmarkEnd w:id="455"/>
      <w:r w:rsidR="002D151E" w:rsidRPr="0001595A">
        <w:t xml:space="preserve"> </w:t>
      </w:r>
    </w:p>
    <w:p w14:paraId="045485EA" w14:textId="77777777" w:rsidR="002D151E" w:rsidRPr="004438A4" w:rsidRDefault="002D151E" w:rsidP="00EC5830">
      <w:pPr>
        <w:pStyle w:val="Texte"/>
      </w:pPr>
      <w:r w:rsidRPr="004438A4">
        <w:t xml:space="preserve">L’Opérateur reconnaît que les réseaux de télécommunications </w:t>
      </w:r>
      <w:r w:rsidR="00950FBD" w:rsidRPr="004438A4">
        <w:t xml:space="preserve">de </w:t>
      </w:r>
      <w:r w:rsidR="00462DF2" w:rsidRPr="004438A4">
        <w:t>RIP FTTX</w:t>
      </w:r>
      <w:r w:rsidR="003F1196" w:rsidRPr="004438A4">
        <w:t xml:space="preserve"> </w:t>
      </w:r>
      <w:r w:rsidRPr="004438A4">
        <w:t>peuvent faire l'objet d'évolutions par</w:t>
      </w:r>
      <w:r w:rsidR="00950FBD" w:rsidRPr="004438A4">
        <w:t xml:space="preserve"> </w:t>
      </w:r>
      <w:r w:rsidR="00462DF2" w:rsidRPr="004438A4">
        <w:t>RIP FTTX</w:t>
      </w:r>
      <w:r w:rsidR="003F1196" w:rsidRPr="004438A4">
        <w:t xml:space="preserve"> </w:t>
      </w:r>
      <w:r w:rsidRPr="004438A4">
        <w:t xml:space="preserve">susceptibles de modifier les caractéristiques de l’Offre fournie au titre du Contrat. A cet égard, les règles générales d'évolutions des réseaux </w:t>
      </w:r>
      <w:r w:rsidR="003F1196" w:rsidRPr="004438A4">
        <w:t xml:space="preserve">de </w:t>
      </w:r>
      <w:r w:rsidR="00462DF2" w:rsidRPr="004438A4">
        <w:t>RIP FTTX</w:t>
      </w:r>
      <w:r w:rsidR="007B68A0" w:rsidRPr="004438A4">
        <w:t xml:space="preserve"> sont précisées sur l’Espace O</w:t>
      </w:r>
      <w:r w:rsidRPr="004438A4">
        <w:t>pérateur</w:t>
      </w:r>
      <w:r w:rsidR="007B68A0" w:rsidRPr="004438A4">
        <w:t>s</w:t>
      </w:r>
      <w:r w:rsidRPr="004438A4">
        <w:t xml:space="preserve">, l’Opérateur reconnaissant expressément l'application pleine et entière de ces dispositions. </w:t>
      </w:r>
    </w:p>
    <w:p w14:paraId="39A207C6" w14:textId="77777777" w:rsidR="00195CD3" w:rsidRPr="004438A4" w:rsidRDefault="00195CD3" w:rsidP="003350C3"/>
    <w:p w14:paraId="1810FF63" w14:textId="49A06B9A" w:rsidR="002D151E" w:rsidRPr="0001595A" w:rsidRDefault="003350C3" w:rsidP="0008117E">
      <w:pPr>
        <w:pStyle w:val="Titre2"/>
      </w:pPr>
      <w:bookmarkStart w:id="456" w:name="_Toc191271"/>
      <w:bookmarkStart w:id="457" w:name="_Toc210293783"/>
      <w:r>
        <w:t>F</w:t>
      </w:r>
      <w:r w:rsidR="002D151E" w:rsidRPr="0001595A">
        <w:t>ermeture d'un NRO</w:t>
      </w:r>
      <w:bookmarkEnd w:id="456"/>
      <w:bookmarkEnd w:id="457"/>
      <w:r w:rsidR="002D151E" w:rsidRPr="0001595A">
        <w:t xml:space="preserve"> </w:t>
      </w:r>
    </w:p>
    <w:p w14:paraId="5F22453E" w14:textId="77777777" w:rsidR="002D151E" w:rsidRPr="004438A4" w:rsidRDefault="002D151E" w:rsidP="00962C92">
      <w:pPr>
        <w:pStyle w:val="Texte"/>
        <w:spacing w:before="0"/>
      </w:pPr>
      <w:r w:rsidRPr="004438A4">
        <w:t>En cas de fermeture d'un NRO,</w:t>
      </w:r>
      <w:r w:rsidR="00950FBD" w:rsidRPr="004438A4">
        <w:t xml:space="preserve"> </w:t>
      </w:r>
      <w:r w:rsidR="00462DF2" w:rsidRPr="004438A4">
        <w:t>RIP FTTX</w:t>
      </w:r>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r w:rsidR="00462DF2" w:rsidRPr="004438A4">
        <w:t>RIP FTTX</w:t>
      </w:r>
      <w:r w:rsidRPr="004438A4">
        <w:t xml:space="preserve"> sur ledit NRO.</w:t>
      </w:r>
    </w:p>
    <w:p w14:paraId="2B6CBE1B" w14:textId="77777777" w:rsidR="00D736C0" w:rsidRPr="004438A4" w:rsidRDefault="00D736C0" w:rsidP="003350C3"/>
    <w:p w14:paraId="40C731EB" w14:textId="6266E983" w:rsidR="00705B8C" w:rsidRPr="004438A4" w:rsidRDefault="003350C3" w:rsidP="00A507AC">
      <w:pPr>
        <w:pStyle w:val="Titre1"/>
      </w:pPr>
      <w:bookmarkStart w:id="458" w:name="_Toc191272"/>
      <w:bookmarkStart w:id="459" w:name="_Toc210293784"/>
      <w:r>
        <w:t>D</w:t>
      </w:r>
      <w:r w:rsidR="00705B8C" w:rsidRPr="004438A4">
        <w:t>urée et</w:t>
      </w:r>
      <w:r w:rsidR="00F04DA9" w:rsidRPr="004438A4">
        <w:t xml:space="preserve"> date</w:t>
      </w:r>
      <w:r w:rsidR="00705B8C" w:rsidRPr="004438A4">
        <w:t xml:space="preserve"> d’effet</w:t>
      </w:r>
      <w:bookmarkEnd w:id="458"/>
      <w:bookmarkEnd w:id="459"/>
    </w:p>
    <w:p w14:paraId="155F14ED" w14:textId="31A7D6CE" w:rsidR="005261CF" w:rsidRPr="004438A4" w:rsidRDefault="00E038C6" w:rsidP="00EC5830">
      <w:pPr>
        <w:pStyle w:val="Texte"/>
      </w:pPr>
      <w:r w:rsidRPr="004438A4">
        <w:t>Chaque commande d</w:t>
      </w:r>
      <w:r w:rsidR="00C12BC4" w:rsidRPr="004438A4">
        <w:t>ans le cadre de</w:t>
      </w:r>
      <w:r w:rsidRPr="004438A4">
        <w:t xml:space="preserve"> l’Offre</w:t>
      </w:r>
      <w:r w:rsidR="00F549FA">
        <w:t xml:space="preserve">, Accès ou option, </w:t>
      </w:r>
      <w:r w:rsidRPr="004438A4">
        <w:t>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22C2227B" w14:textId="77777777" w:rsidR="004E454B" w:rsidRPr="004438A4" w:rsidRDefault="004E454B" w:rsidP="003350C3"/>
    <w:p w14:paraId="7BB28516" w14:textId="606A7AAD" w:rsidR="00A0643A" w:rsidRPr="004438A4" w:rsidRDefault="003350C3" w:rsidP="00A507AC">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259457732"/>
      <w:bookmarkStart w:id="539" w:name="_Toc210293785"/>
      <w:bookmarkEnd w:id="376"/>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t>P</w:t>
      </w:r>
      <w:r w:rsidR="00A0643A" w:rsidRPr="004438A4">
        <w:t>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9"/>
    </w:p>
    <w:p w14:paraId="0AA897A7" w14:textId="77777777" w:rsidR="00A0643A" w:rsidRPr="004438A4" w:rsidRDefault="00A0643A" w:rsidP="00EC5830">
      <w:pPr>
        <w:pStyle w:val="Texte"/>
      </w:pPr>
      <w:r w:rsidRPr="004438A4">
        <w:t>Pour les abonnements, la facturation est mensuelle.</w:t>
      </w:r>
    </w:p>
    <w:p w14:paraId="00CEA27C" w14:textId="77777777" w:rsidR="00A0643A" w:rsidRPr="004438A4" w:rsidRDefault="00CA5F34" w:rsidP="00EC5830">
      <w:pPr>
        <w:pStyle w:val="Texte"/>
      </w:pPr>
      <w:r w:rsidRPr="004438A4">
        <w:t xml:space="preserve">L’Offre est facturée </w:t>
      </w:r>
      <w:r w:rsidR="00A0643A" w:rsidRPr="004438A4">
        <w:t>selon les principes suivants :</w:t>
      </w:r>
    </w:p>
    <w:p w14:paraId="123C2719" w14:textId="77777777" w:rsidR="00A0643A" w:rsidRPr="004438A4" w:rsidRDefault="00A0643A" w:rsidP="003350C3">
      <w:pPr>
        <w:pStyle w:val="Texte"/>
        <w:numPr>
          <w:ilvl w:val="0"/>
          <w:numId w:val="28"/>
        </w:numPr>
        <w:spacing w:before="0"/>
        <w:ind w:left="714" w:hanging="357"/>
      </w:pPr>
      <w:r w:rsidRPr="004438A4">
        <w:t xml:space="preserve">les </w:t>
      </w:r>
      <w:r w:rsidR="001479CD" w:rsidRPr="004438A4">
        <w:t>m</w:t>
      </w:r>
      <w:r w:rsidRPr="004438A4">
        <w:t xml:space="preserve">ises en service et les modifications sont facturées postérieurement à la réalisation de la prestation ; </w:t>
      </w:r>
    </w:p>
    <w:p w14:paraId="28B49877" w14:textId="77777777" w:rsidR="00A0643A" w:rsidRPr="004438A4" w:rsidRDefault="00A0643A" w:rsidP="003350C3">
      <w:pPr>
        <w:pStyle w:val="Texte"/>
        <w:numPr>
          <w:ilvl w:val="0"/>
          <w:numId w:val="28"/>
        </w:numPr>
        <w:spacing w:before="0"/>
        <w:ind w:left="714" w:hanging="357"/>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3349DCEB" w14:textId="77777777" w:rsidR="00A0643A" w:rsidRPr="004438A4" w:rsidRDefault="00A0643A" w:rsidP="00EC5830">
      <w:pPr>
        <w:pStyle w:val="Texte"/>
      </w:pPr>
      <w:r w:rsidRPr="004438A4">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33ACF0BC" w14:textId="77777777" w:rsidR="00A0643A" w:rsidRPr="004438A4" w:rsidRDefault="00A0643A" w:rsidP="00EC5830">
      <w:pPr>
        <w:pStyle w:val="Texte"/>
      </w:pPr>
      <w:r w:rsidRPr="004438A4">
        <w:t xml:space="preserve">Le régime fiscal appliqué à ces factures est défini à l’article intitulé « fiscalité » </w:t>
      </w:r>
      <w:r w:rsidR="00FF1840" w:rsidRPr="004438A4">
        <w:t>de l’Accord-cadre</w:t>
      </w:r>
      <w:r w:rsidRPr="004438A4">
        <w:t>.</w:t>
      </w:r>
    </w:p>
    <w:p w14:paraId="0C9C37D3" w14:textId="77777777"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60165B7A" w14:textId="77777777" w:rsidR="00A0643A" w:rsidRPr="004438A4" w:rsidRDefault="00A0643A" w:rsidP="00F2655C">
      <w:pPr>
        <w:pStyle w:val="Texte"/>
      </w:pPr>
      <w:r w:rsidRPr="004438A4">
        <w:t>Les prix peuvent être modifiés selon les modalités précisées dans les Conditions Générales.</w:t>
      </w:r>
    </w:p>
    <w:p w14:paraId="0475F9F4" w14:textId="77777777" w:rsidR="004E454B" w:rsidRPr="004438A4" w:rsidRDefault="004E454B" w:rsidP="00962C92">
      <w:pPr>
        <w:pStyle w:val="Texte"/>
        <w:spacing w:before="0"/>
      </w:pPr>
    </w:p>
    <w:p w14:paraId="54C033E5" w14:textId="60384FC2" w:rsidR="00A0643A" w:rsidRPr="004438A4" w:rsidRDefault="003350C3" w:rsidP="00A507AC">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21029378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t>R</w:t>
      </w:r>
      <w:r w:rsidR="00A0643A" w:rsidRPr="004438A4">
        <w:t>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44D01679" w:rsidR="00A0643A" w:rsidRPr="0001595A" w:rsidRDefault="003350C3" w:rsidP="0008117E">
      <w:pPr>
        <w:pStyle w:val="Titre2"/>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210293787"/>
      <w:r>
        <w:t>R</w:t>
      </w:r>
      <w:r w:rsidR="00A0643A" w:rsidRPr="0001595A">
        <w:t>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3FC799C1" w14:textId="77777777" w:rsidR="00187F1A" w:rsidRPr="004438A4" w:rsidRDefault="00187F1A" w:rsidP="00F2655C">
      <w:pPr>
        <w:pStyle w:val="Texte"/>
      </w:pPr>
    </w:p>
    <w:p w14:paraId="07CEFC21" w14:textId="20A9D4A5" w:rsidR="00A0643A" w:rsidRPr="0001595A" w:rsidRDefault="003350C3" w:rsidP="0008117E">
      <w:pPr>
        <w:pStyle w:val="Titre2"/>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210293788"/>
      <w:r>
        <w:t>R</w:t>
      </w:r>
      <w:r w:rsidR="00A0643A" w:rsidRPr="0001595A">
        <w:t xml:space="preserve">ésiliation </w:t>
      </w:r>
      <w:r w:rsidR="00482BCB" w:rsidRPr="0001595A">
        <w:t>d’un Accès</w:t>
      </w:r>
      <w:r w:rsidR="003B1892" w:rsidRPr="0001595A">
        <w:t xml:space="preserve"> </w:t>
      </w:r>
      <w:r w:rsidR="00A0643A" w:rsidRPr="0001595A">
        <w:t>avant la</w:t>
      </w:r>
      <w:bookmarkEnd w:id="664"/>
      <w:bookmarkEnd w:id="665"/>
      <w:bookmarkEnd w:id="666"/>
      <w:bookmarkEnd w:id="667"/>
      <w:bookmarkEnd w:id="668"/>
      <w:bookmarkEnd w:id="669"/>
      <w:bookmarkEnd w:id="670"/>
      <w:bookmarkEnd w:id="671"/>
      <w:bookmarkEnd w:id="672"/>
      <w:bookmarkEnd w:id="673"/>
      <w:bookmarkEnd w:id="674"/>
      <w:r w:rsidR="00F04DA9" w:rsidRPr="0001595A">
        <w:t xml:space="preserve"> date</w:t>
      </w:r>
      <w:r w:rsidR="00A0643A" w:rsidRPr="0001595A">
        <w:t xml:space="preserve"> de mise à disposition effective</w:t>
      </w:r>
      <w:bookmarkEnd w:id="675"/>
      <w:bookmarkEnd w:id="676"/>
      <w:bookmarkEnd w:id="677"/>
    </w:p>
    <w:p w14:paraId="027ECBF6" w14:textId="5851EE8D" w:rsidR="00A0643A" w:rsidRPr="004438A4" w:rsidRDefault="00ED65A1" w:rsidP="00F2655C">
      <w:pPr>
        <w:pStyle w:val="Texte"/>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r w:rsidRPr="004438A4">
        <w:t xml:space="preserve">« pénalités ». </w:t>
      </w:r>
      <w:r w:rsidR="00A0643A" w:rsidRPr="004438A4">
        <w:t xml:space="preserve"> </w:t>
      </w:r>
    </w:p>
    <w:p w14:paraId="5DCCE536" w14:textId="3BEF42D1" w:rsidR="00A0643A" w:rsidRPr="0001595A" w:rsidRDefault="003350C3" w:rsidP="0008117E">
      <w:pPr>
        <w:pStyle w:val="Titre2"/>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210293789"/>
      <w:r>
        <w:t>R</w:t>
      </w:r>
      <w:r w:rsidR="00A0643A" w:rsidRPr="0001595A">
        <w:t xml:space="preserve">ésiliation </w:t>
      </w:r>
      <w:r w:rsidR="00482BCB" w:rsidRPr="0001595A">
        <w:t>d’un Accès</w:t>
      </w:r>
      <w:r w:rsidR="00A0643A" w:rsidRPr="0001595A">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00A0643A" w:rsidRPr="0001595A">
        <w:t>après la</w:t>
      </w:r>
      <w:bookmarkEnd w:id="691"/>
      <w:r w:rsidR="00F04DA9" w:rsidRPr="0001595A">
        <w:t xml:space="preserve"> date</w:t>
      </w:r>
      <w:r w:rsidR="00A0643A" w:rsidRPr="0001595A">
        <w:t xml:space="preserve"> de mise à disposition effective</w:t>
      </w:r>
      <w:bookmarkEnd w:id="692"/>
      <w:bookmarkEnd w:id="693"/>
      <w:bookmarkEnd w:id="694"/>
      <w:bookmarkEnd w:id="695"/>
      <w:bookmarkEnd w:id="696"/>
    </w:p>
    <w:p w14:paraId="18822E39"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5533FFDF" w14:textId="77777777" w:rsidR="001B7082" w:rsidRPr="004438A4" w:rsidRDefault="00A0643A" w:rsidP="00F2655C">
      <w:pPr>
        <w:pStyle w:val="Texte"/>
      </w:pPr>
      <w:r w:rsidRPr="004438A4">
        <w:lastRenderedPageBreak/>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r w:rsidR="00462DF2" w:rsidRPr="004438A4">
        <w:t>RIP FTTX</w:t>
      </w:r>
      <w:r w:rsidR="00705AD7" w:rsidRPr="004438A4">
        <w:t xml:space="preserve"> </w:t>
      </w:r>
      <w:r w:rsidRPr="004438A4">
        <w:t xml:space="preserve">telle que définie en </w:t>
      </w:r>
      <w:r w:rsidR="00D3747C" w:rsidRPr="004438A4">
        <w:t>annexe</w:t>
      </w:r>
      <w:r w:rsidR="00081287" w:rsidRPr="004438A4">
        <w:t xml:space="preserve"> « pénalités »</w:t>
      </w:r>
      <w:r w:rsidRPr="004438A4">
        <w:t>.</w:t>
      </w:r>
      <w:r w:rsidR="001B7082" w:rsidRPr="004438A4">
        <w:t xml:space="preserve"> </w:t>
      </w:r>
    </w:p>
    <w:p w14:paraId="46EBEC92" w14:textId="77777777" w:rsidR="00A0643A" w:rsidRDefault="001B7082" w:rsidP="00F2655C">
      <w:pPr>
        <w:pStyle w:val="Texte"/>
      </w:pPr>
      <w:r w:rsidRPr="004438A4">
        <w:t>La résiliation d’un Accès entraîne la résiliation des options qui lui sont attachées.</w:t>
      </w:r>
    </w:p>
    <w:p w14:paraId="76300446" w14:textId="77777777" w:rsidR="003350C3" w:rsidRDefault="003350C3" w:rsidP="00F2655C">
      <w:pPr>
        <w:pStyle w:val="Texte"/>
      </w:pPr>
    </w:p>
    <w:p w14:paraId="38E0DC8D" w14:textId="77777777" w:rsidR="0008117E" w:rsidRDefault="0008117E" w:rsidP="0008117E">
      <w:pPr>
        <w:pStyle w:val="Titre2"/>
      </w:pPr>
      <w:bookmarkStart w:id="697" w:name="_Toc203041582"/>
      <w:bookmarkStart w:id="698" w:name="_Toc210293790"/>
      <w:r>
        <w:t>Résiliation d'une option après la date de mise à disposition effective</w:t>
      </w:r>
      <w:bookmarkEnd w:id="697"/>
      <w:bookmarkEnd w:id="698"/>
    </w:p>
    <w:p w14:paraId="2579D11C" w14:textId="77777777" w:rsidR="0008117E" w:rsidRDefault="0008117E" w:rsidP="0008117E">
      <w:pPr>
        <w:pStyle w:val="Texte"/>
      </w:pPr>
      <w:r>
        <w:t xml:space="preserve">L’Opérateur peut résilier une option par commande de résiliation adressée au moins sept (7) jours avant la date souhaitée de résiliation.  </w:t>
      </w:r>
    </w:p>
    <w:p w14:paraId="4D57E860" w14:textId="78EC9970" w:rsidR="0008117E" w:rsidRDefault="0008117E" w:rsidP="0008117E">
      <w:pPr>
        <w:pStyle w:val="Texte"/>
      </w:pPr>
      <w:r>
        <w:t xml:space="preserve">En cas de résiliation d’une option pendant la période minimale, l’Opérateur est redevable d'une pénalité envers </w:t>
      </w:r>
      <w:r w:rsidR="0087540E">
        <w:t>RIP FTTX</w:t>
      </w:r>
      <w:r>
        <w:t xml:space="preserve"> telle que définie dans l’annexe « </w:t>
      </w:r>
      <w:r w:rsidR="0087540E">
        <w:t>P</w:t>
      </w:r>
      <w:r>
        <w:t>énalités ».</w:t>
      </w:r>
      <w:bookmarkEnd w:id="538"/>
    </w:p>
    <w:sectPr w:rsidR="0008117E" w:rsidSect="004D24D3">
      <w:footerReference w:type="even" r:id="rId12"/>
      <w:footerReference w:type="default" r:id="rId13"/>
      <w:footerReference w:type="first" r:id="rId14"/>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DE5C7" w14:textId="77777777" w:rsidR="00D21A37" w:rsidRDefault="00D21A37">
      <w:pPr>
        <w:pStyle w:val="Pieddepage"/>
      </w:pPr>
      <w:r>
        <w:separator/>
      </w:r>
    </w:p>
  </w:endnote>
  <w:endnote w:type="continuationSeparator" w:id="0">
    <w:p w14:paraId="5F5449BA" w14:textId="77777777" w:rsidR="00D21A37" w:rsidRDefault="00D21A37">
      <w:pPr>
        <w:pStyle w:val="Pieddepage"/>
      </w:pPr>
      <w:r>
        <w:continuationSeparator/>
      </w:r>
    </w:p>
  </w:endnote>
  <w:endnote w:type="continuationNotice" w:id="1">
    <w:p w14:paraId="10E5A2F6" w14:textId="77777777" w:rsidR="00D21A37" w:rsidRDefault="00D21A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3D08B" w14:textId="2340F502"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42D42B9A" w14:textId="306080F5" w:rsidR="004811EE" w:rsidRDefault="004811EE" w:rsidP="001F4234">
    <w:pPr>
      <w:pStyle w:val="Pieddepage"/>
      <w:ind w:right="360"/>
      <w:jc w:val="right"/>
      <w:rPr>
        <w:sz w:val="16"/>
        <w:szCs w:val="16"/>
      </w:rPr>
    </w:pPr>
    <w:r w:rsidRPr="00310601">
      <w:rPr>
        <w:sz w:val="16"/>
        <w:szCs w:val="16"/>
      </w:rPr>
      <w:t>V</w:t>
    </w:r>
    <w:r w:rsidR="00A27BBC">
      <w:rPr>
        <w:sz w:val="16"/>
        <w:szCs w:val="16"/>
      </w:rPr>
      <w:t>3</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A17B6">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5097" w14:textId="6CF962CC"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215D7AD0" w14:textId="4A1555D2" w:rsidR="004811EE" w:rsidRPr="001F4234" w:rsidRDefault="00400416" w:rsidP="001F4234">
    <w:pPr>
      <w:pStyle w:val="Pieddepage"/>
      <w:ind w:right="360"/>
      <w:jc w:val="right"/>
      <w:rPr>
        <w:sz w:val="16"/>
        <w:szCs w:val="16"/>
      </w:rPr>
    </w:pPr>
    <w:r>
      <w:rPr>
        <w:sz w:val="16"/>
        <w:szCs w:val="16"/>
      </w:rPr>
      <w:t>V</w:t>
    </w:r>
    <w:r w:rsidR="00A27BBC">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EBA6B" w14:textId="77777777" w:rsidR="00D21A37" w:rsidRDefault="00D21A37">
      <w:pPr>
        <w:pStyle w:val="Pieddepage"/>
      </w:pPr>
      <w:r>
        <w:separator/>
      </w:r>
    </w:p>
  </w:footnote>
  <w:footnote w:type="continuationSeparator" w:id="0">
    <w:p w14:paraId="7A16B415" w14:textId="77777777" w:rsidR="00D21A37" w:rsidRDefault="00D21A37">
      <w:pPr>
        <w:pStyle w:val="Pieddepage"/>
      </w:pPr>
      <w:r>
        <w:continuationSeparator/>
      </w:r>
    </w:p>
  </w:footnote>
  <w:footnote w:type="continuationNotice" w:id="1">
    <w:p w14:paraId="404DE168" w14:textId="77777777" w:rsidR="00D21A37" w:rsidRDefault="00D21A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4"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766A4EF6"/>
    <w:lvl w:ilvl="0">
      <w:start w:val="1"/>
      <w:numFmt w:val="decimal"/>
      <w:pStyle w:val="Titre1"/>
      <w:suff w:val="space"/>
      <w:lvlText w:val="Article %1 -"/>
      <w:lvlJc w:val="left"/>
      <w:pPr>
        <w:ind w:left="0" w:firstLine="0"/>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3"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18"/>
  </w:num>
  <w:num w:numId="12" w16cid:durableId="866869376">
    <w:abstractNumId w:val="16"/>
  </w:num>
  <w:num w:numId="13" w16cid:durableId="1022971950">
    <w:abstractNumId w:val="11"/>
  </w:num>
  <w:num w:numId="14" w16cid:durableId="270207156">
    <w:abstractNumId w:val="13"/>
  </w:num>
  <w:num w:numId="15" w16cid:durableId="164781592">
    <w:abstractNumId w:val="23"/>
  </w:num>
  <w:num w:numId="16" w16cid:durableId="79257612">
    <w:abstractNumId w:val="24"/>
  </w:num>
  <w:num w:numId="17" w16cid:durableId="1901557890">
    <w:abstractNumId w:val="32"/>
  </w:num>
  <w:num w:numId="18" w16cid:durableId="332337784">
    <w:abstractNumId w:val="15"/>
  </w:num>
  <w:num w:numId="19" w16cid:durableId="1480540262">
    <w:abstractNumId w:val="28"/>
  </w:num>
  <w:num w:numId="20" w16cid:durableId="93674561">
    <w:abstractNumId w:val="29"/>
  </w:num>
  <w:num w:numId="21" w16cid:durableId="520054426">
    <w:abstractNumId w:val="26"/>
  </w:num>
  <w:num w:numId="22" w16cid:durableId="751977238">
    <w:abstractNumId w:val="30"/>
  </w:num>
  <w:num w:numId="23" w16cid:durableId="1551114063">
    <w:abstractNumId w:val="20"/>
  </w:num>
  <w:num w:numId="24" w16cid:durableId="937325339">
    <w:abstractNumId w:val="17"/>
  </w:num>
  <w:num w:numId="25" w16cid:durableId="205874592">
    <w:abstractNumId w:val="22"/>
  </w:num>
  <w:num w:numId="26" w16cid:durableId="1256785549">
    <w:abstractNumId w:val="12"/>
  </w:num>
  <w:num w:numId="27" w16cid:durableId="2443343">
    <w:abstractNumId w:val="10"/>
  </w:num>
  <w:num w:numId="28" w16cid:durableId="571888343">
    <w:abstractNumId w:val="27"/>
  </w:num>
  <w:num w:numId="29" w16cid:durableId="4650033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27"/>
  </w:num>
  <w:num w:numId="31" w16cid:durableId="907615313">
    <w:abstractNumId w:val="14"/>
  </w:num>
  <w:num w:numId="32" w16cid:durableId="1693990581">
    <w:abstractNumId w:val="31"/>
  </w:num>
  <w:num w:numId="33" w16cid:durableId="173763282">
    <w:abstractNumId w:val="19"/>
  </w:num>
  <w:num w:numId="34" w16cid:durableId="2111774462">
    <w:abstractNumId w:val="21"/>
  </w:num>
  <w:num w:numId="35" w16cid:durableId="296225039">
    <w:abstractNumId w:val="18"/>
  </w:num>
  <w:num w:numId="36" w16cid:durableId="788476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30681"/>
    <w:rsid w:val="00031443"/>
    <w:rsid w:val="0003149A"/>
    <w:rsid w:val="00031C3E"/>
    <w:rsid w:val="00032169"/>
    <w:rsid w:val="000330C6"/>
    <w:rsid w:val="000333CA"/>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A43"/>
    <w:rsid w:val="00053C03"/>
    <w:rsid w:val="000544F8"/>
    <w:rsid w:val="00054551"/>
    <w:rsid w:val="00054866"/>
    <w:rsid w:val="00054D4A"/>
    <w:rsid w:val="00055486"/>
    <w:rsid w:val="00055821"/>
    <w:rsid w:val="00055B0D"/>
    <w:rsid w:val="0005623D"/>
    <w:rsid w:val="0005658B"/>
    <w:rsid w:val="00056817"/>
    <w:rsid w:val="00056C46"/>
    <w:rsid w:val="000608E6"/>
    <w:rsid w:val="0006114B"/>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17E"/>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F1A"/>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D759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6C"/>
    <w:rsid w:val="00300892"/>
    <w:rsid w:val="00300FCB"/>
    <w:rsid w:val="00301EF7"/>
    <w:rsid w:val="003024A3"/>
    <w:rsid w:val="00302A16"/>
    <w:rsid w:val="00302BB4"/>
    <w:rsid w:val="00302FD7"/>
    <w:rsid w:val="00303D1E"/>
    <w:rsid w:val="0030470D"/>
    <w:rsid w:val="00305860"/>
    <w:rsid w:val="00306972"/>
    <w:rsid w:val="00307066"/>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903"/>
    <w:rsid w:val="00332F4F"/>
    <w:rsid w:val="0033335D"/>
    <w:rsid w:val="003350C3"/>
    <w:rsid w:val="003351F3"/>
    <w:rsid w:val="003372E1"/>
    <w:rsid w:val="00337989"/>
    <w:rsid w:val="0034016F"/>
    <w:rsid w:val="003413EE"/>
    <w:rsid w:val="003418E5"/>
    <w:rsid w:val="0034203A"/>
    <w:rsid w:val="00342D3C"/>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694"/>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0BAF"/>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561E"/>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A16"/>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6E74"/>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677FF"/>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C6E"/>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1757"/>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537E"/>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154B"/>
    <w:rsid w:val="007020D4"/>
    <w:rsid w:val="00702326"/>
    <w:rsid w:val="007024EA"/>
    <w:rsid w:val="007037C0"/>
    <w:rsid w:val="007039D1"/>
    <w:rsid w:val="0070418F"/>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5D25"/>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1E87"/>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5FB"/>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13B"/>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E9B"/>
    <w:rsid w:val="00861FC6"/>
    <w:rsid w:val="00862CA1"/>
    <w:rsid w:val="00863B86"/>
    <w:rsid w:val="008661E7"/>
    <w:rsid w:val="0086705D"/>
    <w:rsid w:val="00867487"/>
    <w:rsid w:val="00867981"/>
    <w:rsid w:val="00870378"/>
    <w:rsid w:val="0087052B"/>
    <w:rsid w:val="00872A6E"/>
    <w:rsid w:val="008730C6"/>
    <w:rsid w:val="00873746"/>
    <w:rsid w:val="00874B3B"/>
    <w:rsid w:val="0087540E"/>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5A0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2C92"/>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40C"/>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68A"/>
    <w:rsid w:val="009F4F67"/>
    <w:rsid w:val="009F5372"/>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812"/>
    <w:rsid w:val="00A13A9D"/>
    <w:rsid w:val="00A14333"/>
    <w:rsid w:val="00A1477C"/>
    <w:rsid w:val="00A149A3"/>
    <w:rsid w:val="00A15424"/>
    <w:rsid w:val="00A15A99"/>
    <w:rsid w:val="00A15B8F"/>
    <w:rsid w:val="00A15BF6"/>
    <w:rsid w:val="00A16CF2"/>
    <w:rsid w:val="00A17311"/>
    <w:rsid w:val="00A20A76"/>
    <w:rsid w:val="00A20A7F"/>
    <w:rsid w:val="00A2157F"/>
    <w:rsid w:val="00A236B8"/>
    <w:rsid w:val="00A25D1B"/>
    <w:rsid w:val="00A25F6B"/>
    <w:rsid w:val="00A26256"/>
    <w:rsid w:val="00A2748A"/>
    <w:rsid w:val="00A27ABB"/>
    <w:rsid w:val="00A27BBC"/>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07AC"/>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11"/>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933"/>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1FBD"/>
    <w:rsid w:val="00BB21AC"/>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76A0"/>
    <w:rsid w:val="00BD7918"/>
    <w:rsid w:val="00BD79C4"/>
    <w:rsid w:val="00BD7D24"/>
    <w:rsid w:val="00BE03EB"/>
    <w:rsid w:val="00BE1361"/>
    <w:rsid w:val="00BE3284"/>
    <w:rsid w:val="00BE3A92"/>
    <w:rsid w:val="00BE4B9F"/>
    <w:rsid w:val="00BE5096"/>
    <w:rsid w:val="00BE6491"/>
    <w:rsid w:val="00BE6495"/>
    <w:rsid w:val="00BE652B"/>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9A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81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457"/>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3F9"/>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2D61"/>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1A37"/>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00E"/>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133E"/>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350"/>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5613"/>
    <w:rsid w:val="00EF7A73"/>
    <w:rsid w:val="00EF7D03"/>
    <w:rsid w:val="00F010DC"/>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49FA"/>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69A"/>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A507AC"/>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08117E"/>
    <w:pPr>
      <w:keepNext/>
      <w:numPr>
        <w:ilvl w:val="1"/>
        <w:numId w:val="11"/>
      </w:numPr>
      <w:spacing w:before="120" w:after="6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736C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autoRedefine/>
    <w:qFormat/>
    <w:rsid w:val="0006114B"/>
    <w:pPr>
      <w:keepNext/>
      <w:numPr>
        <w:ilvl w:val="3"/>
        <w:numId w:val="11"/>
      </w:numPr>
      <w:tabs>
        <w:tab w:val="left" w:pos="1134"/>
      </w:tabs>
      <w:spacing w:before="120" w:after="60"/>
      <w:outlineLvl w:val="3"/>
    </w:pPr>
    <w:rPr>
      <w:b/>
      <w:bCs/>
      <w:szCs w:val="20"/>
      <w:u w:val="single"/>
    </w:rPr>
  </w:style>
  <w:style w:type="paragraph" w:styleId="Titre5">
    <w:name w:val="heading 5"/>
    <w:aliases w:val="h5,l5,hm,T,Proposal Center 5,Bloc,H5,Table label,mh2,Module heading 2,Head 5,list 5,5,Proposal Center 51,Proposal Center 52,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E33A37"/>
    <w:pPr>
      <w:tabs>
        <w:tab w:val="right" w:leader="dot" w:pos="9854"/>
      </w:tabs>
      <w:ind w:left="200"/>
    </w:pPr>
    <w:rPr>
      <w:rFonts w:ascii="Calibri" w:hAnsi="Calibri" w:cs="Arial"/>
      <w:bCs/>
      <w:iCs/>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qFormat/>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08117E"/>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A507AC"/>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04aa98e863cd5d31451fb06467039c8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18c9726f61e7535d72e87697ab51a8c"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5868ACDC-099C-467B-A065-057A77A76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6607</Words>
  <Characters>36339</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42861</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85</cp:revision>
  <cp:lastPrinted>2012-03-13T05:54:00Z</cp:lastPrinted>
  <dcterms:created xsi:type="dcterms:W3CDTF">2021-07-29T21:02:00Z</dcterms:created>
  <dcterms:modified xsi:type="dcterms:W3CDTF">2025-10-02T08:35:00Z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